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768FA" w14:textId="102ED795" w:rsidR="005603EF" w:rsidRDefault="00837CD6" w:rsidP="0013358A">
      <w:pPr>
        <w:pStyle w:val="HEPIJUDUL"/>
        <w:tabs>
          <w:tab w:val="left" w:pos="630"/>
        </w:tabs>
        <w:jc w:val="both"/>
        <w:rPr>
          <w:rFonts w:asciiTheme="majorHAnsi" w:hAnsiTheme="majorHAnsi"/>
          <w:bCs/>
          <w:sz w:val="28"/>
          <w:szCs w:val="28"/>
        </w:rPr>
      </w:pPr>
      <w:proofErr w:type="spellStart"/>
      <w:r w:rsidRPr="00837CD6">
        <w:rPr>
          <w:rFonts w:asciiTheme="majorHAnsi" w:hAnsiTheme="majorHAnsi"/>
          <w:bCs/>
          <w:sz w:val="28"/>
          <w:szCs w:val="28"/>
          <w:lang w:val="en-US"/>
        </w:rPr>
        <w:t>Implementasi</w:t>
      </w:r>
      <w:proofErr w:type="spellEnd"/>
      <w:r w:rsidRPr="00837CD6">
        <w:rPr>
          <w:rFonts w:asciiTheme="majorHAnsi" w:hAnsiTheme="majorHAnsi"/>
          <w:bCs/>
          <w:sz w:val="28"/>
          <w:szCs w:val="28"/>
          <w:lang w:val="en-US"/>
        </w:rPr>
        <w:t xml:space="preserve"> </w:t>
      </w:r>
      <w:proofErr w:type="spellStart"/>
      <w:r w:rsidRPr="00837CD6">
        <w:rPr>
          <w:rFonts w:asciiTheme="majorHAnsi" w:hAnsiTheme="majorHAnsi"/>
          <w:bCs/>
          <w:sz w:val="28"/>
          <w:szCs w:val="28"/>
          <w:lang w:val="en-US"/>
        </w:rPr>
        <w:t>Kebijakan</w:t>
      </w:r>
      <w:proofErr w:type="spellEnd"/>
      <w:r w:rsidRPr="00837CD6">
        <w:rPr>
          <w:rFonts w:asciiTheme="majorHAnsi" w:hAnsiTheme="majorHAnsi"/>
          <w:bCs/>
          <w:sz w:val="28"/>
          <w:szCs w:val="28"/>
          <w:lang w:val="en-US"/>
        </w:rPr>
        <w:t xml:space="preserve"> </w:t>
      </w:r>
      <w:proofErr w:type="spellStart"/>
      <w:r w:rsidRPr="00837CD6">
        <w:rPr>
          <w:rFonts w:asciiTheme="majorHAnsi" w:hAnsiTheme="majorHAnsi"/>
          <w:bCs/>
          <w:sz w:val="28"/>
          <w:szCs w:val="28"/>
          <w:lang w:val="en-US"/>
        </w:rPr>
        <w:t>Alokasi</w:t>
      </w:r>
      <w:proofErr w:type="spellEnd"/>
      <w:r w:rsidRPr="00837CD6">
        <w:rPr>
          <w:rFonts w:asciiTheme="majorHAnsi" w:hAnsiTheme="majorHAnsi"/>
          <w:bCs/>
          <w:sz w:val="28"/>
          <w:szCs w:val="28"/>
          <w:lang w:val="en-US"/>
        </w:rPr>
        <w:t xml:space="preserve"> Dana Desa </w:t>
      </w:r>
      <w:proofErr w:type="spellStart"/>
      <w:r w:rsidRPr="00837CD6">
        <w:rPr>
          <w:rFonts w:asciiTheme="majorHAnsi" w:hAnsiTheme="majorHAnsi"/>
          <w:bCs/>
          <w:sz w:val="28"/>
          <w:szCs w:val="28"/>
          <w:lang w:val="en-US"/>
        </w:rPr>
        <w:t>Tahun</w:t>
      </w:r>
      <w:proofErr w:type="spellEnd"/>
      <w:r w:rsidRPr="00837CD6">
        <w:rPr>
          <w:rFonts w:asciiTheme="majorHAnsi" w:hAnsiTheme="majorHAnsi"/>
          <w:bCs/>
          <w:sz w:val="28"/>
          <w:szCs w:val="28"/>
          <w:lang w:val="en-US"/>
        </w:rPr>
        <w:t xml:space="preserve"> 2023 </w:t>
      </w:r>
      <w:proofErr w:type="spellStart"/>
      <w:r>
        <w:rPr>
          <w:rFonts w:asciiTheme="majorHAnsi" w:hAnsiTheme="majorHAnsi"/>
          <w:bCs/>
          <w:sz w:val="28"/>
          <w:szCs w:val="28"/>
          <w:lang w:val="en-US"/>
        </w:rPr>
        <w:t>d</w:t>
      </w:r>
      <w:r w:rsidRPr="00837CD6">
        <w:rPr>
          <w:rFonts w:asciiTheme="majorHAnsi" w:hAnsiTheme="majorHAnsi"/>
          <w:bCs/>
          <w:sz w:val="28"/>
          <w:szCs w:val="28"/>
          <w:lang w:val="en-US"/>
        </w:rPr>
        <w:t>alam</w:t>
      </w:r>
      <w:proofErr w:type="spellEnd"/>
      <w:r w:rsidRPr="00837CD6">
        <w:rPr>
          <w:rFonts w:asciiTheme="majorHAnsi" w:hAnsiTheme="majorHAnsi"/>
          <w:bCs/>
          <w:sz w:val="28"/>
          <w:szCs w:val="28"/>
          <w:lang w:val="en-US"/>
        </w:rPr>
        <w:t xml:space="preserve"> </w:t>
      </w:r>
      <w:proofErr w:type="spellStart"/>
      <w:r w:rsidRPr="00837CD6">
        <w:rPr>
          <w:rFonts w:asciiTheme="majorHAnsi" w:hAnsiTheme="majorHAnsi"/>
          <w:bCs/>
          <w:sz w:val="28"/>
          <w:szCs w:val="28"/>
          <w:lang w:val="en-US"/>
        </w:rPr>
        <w:t>Pembagunan</w:t>
      </w:r>
      <w:proofErr w:type="spellEnd"/>
      <w:r w:rsidRPr="00837CD6">
        <w:rPr>
          <w:rFonts w:asciiTheme="majorHAnsi" w:hAnsiTheme="majorHAnsi"/>
          <w:bCs/>
          <w:sz w:val="28"/>
          <w:szCs w:val="28"/>
          <w:lang w:val="en-US"/>
        </w:rPr>
        <w:t xml:space="preserve"> </w:t>
      </w:r>
      <w:proofErr w:type="spellStart"/>
      <w:r w:rsidRPr="00837CD6">
        <w:rPr>
          <w:rFonts w:asciiTheme="majorHAnsi" w:hAnsiTheme="majorHAnsi"/>
          <w:bCs/>
          <w:sz w:val="28"/>
          <w:szCs w:val="28"/>
          <w:lang w:val="en-US"/>
        </w:rPr>
        <w:t>Infrastruktur</w:t>
      </w:r>
      <w:proofErr w:type="spellEnd"/>
      <w:r w:rsidRPr="00837CD6">
        <w:rPr>
          <w:rFonts w:asciiTheme="majorHAnsi" w:hAnsiTheme="majorHAnsi"/>
          <w:bCs/>
          <w:sz w:val="28"/>
          <w:szCs w:val="28"/>
          <w:lang w:val="en-US"/>
        </w:rPr>
        <w:t xml:space="preserve"> Jalan Tani Desa Tandung </w:t>
      </w:r>
      <w:proofErr w:type="spellStart"/>
      <w:r w:rsidRPr="00837CD6">
        <w:rPr>
          <w:rFonts w:asciiTheme="majorHAnsi" w:hAnsiTheme="majorHAnsi"/>
          <w:bCs/>
          <w:sz w:val="28"/>
          <w:szCs w:val="28"/>
          <w:lang w:val="en-US"/>
        </w:rPr>
        <w:t>Kecamatan</w:t>
      </w:r>
      <w:proofErr w:type="spellEnd"/>
      <w:r w:rsidRPr="00837CD6">
        <w:rPr>
          <w:rFonts w:asciiTheme="majorHAnsi" w:hAnsiTheme="majorHAnsi"/>
          <w:bCs/>
          <w:sz w:val="28"/>
          <w:szCs w:val="28"/>
          <w:lang w:val="en-US"/>
        </w:rPr>
        <w:t xml:space="preserve"> </w:t>
      </w:r>
      <w:proofErr w:type="spellStart"/>
      <w:r w:rsidRPr="00837CD6">
        <w:rPr>
          <w:rFonts w:asciiTheme="majorHAnsi" w:hAnsiTheme="majorHAnsi"/>
          <w:bCs/>
          <w:sz w:val="28"/>
          <w:szCs w:val="28"/>
          <w:lang w:val="en-US"/>
        </w:rPr>
        <w:t>Sabbang</w:t>
      </w:r>
      <w:proofErr w:type="spellEnd"/>
      <w:r w:rsidRPr="00837CD6">
        <w:rPr>
          <w:rFonts w:asciiTheme="majorHAnsi" w:hAnsiTheme="majorHAnsi"/>
          <w:bCs/>
          <w:sz w:val="28"/>
          <w:szCs w:val="28"/>
          <w:lang w:val="en-US"/>
        </w:rPr>
        <w:t xml:space="preserve"> </w:t>
      </w:r>
      <w:proofErr w:type="spellStart"/>
      <w:r w:rsidRPr="00837CD6">
        <w:rPr>
          <w:rFonts w:asciiTheme="majorHAnsi" w:hAnsiTheme="majorHAnsi"/>
          <w:bCs/>
          <w:sz w:val="28"/>
          <w:szCs w:val="28"/>
          <w:lang w:val="en-US"/>
        </w:rPr>
        <w:t>Kabupaten</w:t>
      </w:r>
      <w:proofErr w:type="spellEnd"/>
      <w:r w:rsidRPr="00837CD6">
        <w:rPr>
          <w:rFonts w:asciiTheme="majorHAnsi" w:hAnsiTheme="majorHAnsi"/>
          <w:bCs/>
          <w:sz w:val="28"/>
          <w:szCs w:val="28"/>
          <w:lang w:val="en-US"/>
        </w:rPr>
        <w:t xml:space="preserve"> </w:t>
      </w:r>
      <w:proofErr w:type="spellStart"/>
      <w:r w:rsidRPr="00837CD6">
        <w:rPr>
          <w:rFonts w:asciiTheme="majorHAnsi" w:hAnsiTheme="majorHAnsi"/>
          <w:bCs/>
          <w:sz w:val="28"/>
          <w:szCs w:val="28"/>
          <w:lang w:val="en-US"/>
        </w:rPr>
        <w:t>Luwu</w:t>
      </w:r>
      <w:proofErr w:type="spellEnd"/>
      <w:r w:rsidRPr="00837CD6">
        <w:rPr>
          <w:rFonts w:asciiTheme="majorHAnsi" w:hAnsiTheme="majorHAnsi"/>
          <w:bCs/>
          <w:sz w:val="28"/>
          <w:szCs w:val="28"/>
          <w:lang w:val="en-US"/>
        </w:rPr>
        <w:t xml:space="preserve"> Utara</w:t>
      </w:r>
    </w:p>
    <w:p w14:paraId="7F491237" w14:textId="77777777" w:rsidR="0013358A" w:rsidRPr="0020497A" w:rsidRDefault="0013358A" w:rsidP="00A047A7">
      <w:pPr>
        <w:pStyle w:val="HEPIJUDUL"/>
        <w:tabs>
          <w:tab w:val="left" w:pos="630"/>
        </w:tabs>
        <w:jc w:val="left"/>
        <w:rPr>
          <w:rFonts w:asciiTheme="majorHAnsi" w:hAnsiTheme="majorHAnsi"/>
          <w:b w:val="0"/>
          <w:color w:val="000000" w:themeColor="text1"/>
          <w:sz w:val="22"/>
          <w:lang w:val="en-US"/>
        </w:rPr>
      </w:pPr>
    </w:p>
    <w:tbl>
      <w:tblPr>
        <w:tblStyle w:val="TableGrid"/>
        <w:tblW w:w="0" w:type="auto"/>
        <w:tblBorders>
          <w:top w:val="none" w:sz="0" w:space="0" w:color="auto"/>
          <w:left w:val="none" w:sz="0" w:space="0" w:color="auto"/>
          <w:bottom w:val="none" w:sz="0" w:space="0" w:color="auto"/>
          <w:right w:val="none" w:sz="0" w:space="0" w:color="auto"/>
        </w:tblBorders>
        <w:shd w:val="clear" w:color="auto" w:fill="CCFF99"/>
        <w:tblLook w:val="04A0" w:firstRow="1" w:lastRow="0" w:firstColumn="1" w:lastColumn="0" w:noHBand="0" w:noVBand="1"/>
      </w:tblPr>
      <w:tblGrid>
        <w:gridCol w:w="2520"/>
        <w:gridCol w:w="7109"/>
      </w:tblGrid>
      <w:tr w:rsidR="006741F5" w:rsidRPr="000F2441" w14:paraId="614BED60" w14:textId="77777777" w:rsidTr="00A3212F">
        <w:tc>
          <w:tcPr>
            <w:tcW w:w="9629" w:type="dxa"/>
            <w:gridSpan w:val="2"/>
            <w:shd w:val="clear" w:color="auto" w:fill="66FF99"/>
          </w:tcPr>
          <w:p w14:paraId="7857F481" w14:textId="36F60148" w:rsidR="006741F5" w:rsidRPr="00962453" w:rsidRDefault="00837CD6" w:rsidP="00A3212F">
            <w:pPr>
              <w:pStyle w:val="HEPIPENULIS"/>
              <w:tabs>
                <w:tab w:val="left" w:pos="630"/>
              </w:tabs>
              <w:spacing w:before="0"/>
              <w:jc w:val="left"/>
              <w:rPr>
                <w:rFonts w:ascii="Cambria" w:hAnsi="Cambria"/>
                <w:b/>
                <w:i w:val="0"/>
                <w:sz w:val="22"/>
                <w:vertAlign w:val="superscript"/>
                <w:lang w:val="en-US"/>
              </w:rPr>
            </w:pPr>
            <w:r w:rsidRPr="00837CD6">
              <w:rPr>
                <w:rFonts w:ascii="Cambria" w:hAnsi="Cambria"/>
                <w:b/>
                <w:i w:val="0"/>
                <w:sz w:val="20"/>
                <w:szCs w:val="20"/>
                <w:lang w:val="en-US"/>
              </w:rPr>
              <w:t>Dini Widiawati¹, Nurdin Nara²</w:t>
            </w:r>
          </w:p>
        </w:tc>
      </w:tr>
      <w:tr w:rsidR="006741F5" w:rsidRPr="000F2441" w14:paraId="51556494" w14:textId="77777777" w:rsidTr="00A3212F">
        <w:tblPrEx>
          <w:shd w:val="clear" w:color="auto" w:fill="auto"/>
        </w:tblPrEx>
        <w:trPr>
          <w:trHeight w:val="438"/>
        </w:trPr>
        <w:tc>
          <w:tcPr>
            <w:tcW w:w="9629" w:type="dxa"/>
            <w:gridSpan w:val="2"/>
            <w:tcBorders>
              <w:bottom w:val="single" w:sz="12" w:space="0" w:color="auto"/>
            </w:tcBorders>
          </w:tcPr>
          <w:p w14:paraId="38DE6719" w14:textId="4D32062A" w:rsidR="006741F5" w:rsidRPr="0013358A" w:rsidRDefault="00837CD6" w:rsidP="00A3212F">
            <w:pPr>
              <w:pStyle w:val="HEPIPENULIS"/>
              <w:tabs>
                <w:tab w:val="left" w:pos="630"/>
              </w:tabs>
              <w:spacing w:before="0"/>
              <w:jc w:val="left"/>
              <w:rPr>
                <w:rFonts w:ascii="Cambria" w:hAnsi="Cambria"/>
                <w:bCs/>
                <w:i w:val="0"/>
                <w:iCs/>
                <w:sz w:val="18"/>
                <w:szCs w:val="18"/>
                <w:lang w:val="en-US"/>
              </w:rPr>
            </w:pPr>
            <w:r>
              <w:rPr>
                <w:rFonts w:asciiTheme="majorHAnsi" w:hAnsiTheme="majorHAnsi"/>
                <w:i w:val="0"/>
                <w:iCs/>
                <w:sz w:val="18"/>
                <w:szCs w:val="18"/>
              </w:rPr>
              <w:t>Universitas Hasanuddin, Indonesia</w:t>
            </w:r>
            <w:r>
              <w:rPr>
                <w:rFonts w:asciiTheme="majorHAnsi" w:hAnsiTheme="majorHAnsi"/>
                <w:i w:val="0"/>
                <w:iCs/>
                <w:sz w:val="18"/>
                <w:szCs w:val="18"/>
                <w:vertAlign w:val="superscript"/>
              </w:rPr>
              <w:t>1</w:t>
            </w:r>
            <w:r w:rsidR="0013358A">
              <w:rPr>
                <w:rFonts w:asciiTheme="majorHAnsi" w:hAnsiTheme="majorHAnsi"/>
                <w:i w:val="0"/>
                <w:iCs/>
                <w:sz w:val="18"/>
                <w:szCs w:val="18"/>
                <w:vertAlign w:val="superscript"/>
              </w:rPr>
              <w:t>’</w:t>
            </w:r>
            <w:r>
              <w:rPr>
                <w:rFonts w:asciiTheme="majorHAnsi" w:hAnsiTheme="majorHAnsi"/>
                <w:i w:val="0"/>
                <w:iCs/>
                <w:sz w:val="18"/>
                <w:szCs w:val="18"/>
                <w:vertAlign w:val="superscript"/>
              </w:rPr>
              <w:t>2</w:t>
            </w:r>
          </w:p>
          <w:p w14:paraId="5BBB5631" w14:textId="22CBD209" w:rsidR="00962453" w:rsidRPr="001F3153" w:rsidRDefault="006741F5" w:rsidP="00A3212F">
            <w:pPr>
              <w:pBdr>
                <w:top w:val="nil"/>
                <w:left w:val="nil"/>
                <w:bottom w:val="nil"/>
                <w:right w:val="nil"/>
                <w:between w:val="nil"/>
              </w:pBdr>
              <w:tabs>
                <w:tab w:val="left" w:pos="630"/>
              </w:tabs>
              <w:jc w:val="both"/>
              <w:rPr>
                <w:rStyle w:val="Strong"/>
                <w:rFonts w:ascii="Cambria" w:hAnsi="Cambria" w:cs="Times New Roman"/>
                <w:b w:val="0"/>
                <w:bCs w:val="0"/>
                <w:iCs/>
                <w:sz w:val="18"/>
                <w:szCs w:val="18"/>
                <w:shd w:val="clear" w:color="auto" w:fill="FFFFFF"/>
              </w:rPr>
            </w:pPr>
            <w:r w:rsidRPr="000F2441">
              <w:rPr>
                <w:rStyle w:val="Strong"/>
                <w:rFonts w:ascii="Cambria" w:hAnsi="Cambria" w:cs="Times New Roman"/>
                <w:b w:val="0"/>
                <w:bCs w:val="0"/>
                <w:iCs/>
                <w:sz w:val="18"/>
                <w:szCs w:val="18"/>
                <w:shd w:val="clear" w:color="auto" w:fill="FFFFFF"/>
              </w:rPr>
              <w:t xml:space="preserve">Email </w:t>
            </w:r>
            <w:proofErr w:type="spellStart"/>
            <w:r w:rsidRPr="000F2441">
              <w:rPr>
                <w:rStyle w:val="Strong"/>
                <w:rFonts w:ascii="Cambria" w:hAnsi="Cambria" w:cs="Times New Roman"/>
                <w:b w:val="0"/>
                <w:bCs w:val="0"/>
                <w:iCs/>
                <w:sz w:val="18"/>
                <w:szCs w:val="18"/>
                <w:shd w:val="clear" w:color="auto" w:fill="FFFFFF"/>
              </w:rPr>
              <w:t>Korespondensi</w:t>
            </w:r>
            <w:proofErr w:type="spellEnd"/>
            <w:r w:rsidRPr="000F2441">
              <w:rPr>
                <w:rStyle w:val="Strong"/>
                <w:rFonts w:ascii="Cambria" w:hAnsi="Cambria" w:cs="Times New Roman"/>
                <w:b w:val="0"/>
                <w:bCs w:val="0"/>
                <w:iCs/>
                <w:sz w:val="18"/>
                <w:szCs w:val="18"/>
                <w:shd w:val="clear" w:color="auto" w:fill="FFFFFF"/>
              </w:rPr>
              <w:t xml:space="preserve"> Author:</w:t>
            </w:r>
            <w:r w:rsidR="00837CD6">
              <w:rPr>
                <w:rStyle w:val="Strong"/>
                <w:rFonts w:ascii="Cambria" w:hAnsi="Cambria" w:cs="Times New Roman"/>
                <w:b w:val="0"/>
                <w:bCs w:val="0"/>
                <w:iCs/>
                <w:sz w:val="18"/>
                <w:szCs w:val="18"/>
                <w:shd w:val="clear" w:color="auto" w:fill="FFFFFF"/>
              </w:rPr>
              <w:t xml:space="preserve"> </w:t>
            </w:r>
            <w:hyperlink r:id="rId9" w:history="1">
              <w:r w:rsidR="00837CD6" w:rsidRPr="00FA7A58">
                <w:rPr>
                  <w:rStyle w:val="Hyperlink"/>
                  <w:rFonts w:ascii="Cambria" w:hAnsi="Cambria" w:cs="Times New Roman"/>
                  <w:iCs/>
                  <w:sz w:val="18"/>
                  <w:szCs w:val="18"/>
                  <w:shd w:val="clear" w:color="auto" w:fill="FFFFFF"/>
                </w:rPr>
                <w:t>dwid2181@gmail.com</w:t>
              </w:r>
            </w:hyperlink>
            <w:r w:rsidR="00837CD6">
              <w:rPr>
                <w:rStyle w:val="Strong"/>
                <w:rFonts w:ascii="Cambria" w:hAnsi="Cambria" w:cs="Times New Roman"/>
                <w:b w:val="0"/>
                <w:bCs w:val="0"/>
                <w:iCs/>
                <w:sz w:val="18"/>
                <w:szCs w:val="18"/>
                <w:shd w:val="clear" w:color="auto" w:fill="FFFFFF"/>
              </w:rPr>
              <w:t xml:space="preserve"> </w:t>
            </w:r>
          </w:p>
          <w:p w14:paraId="3E7817B5" w14:textId="77777777" w:rsidR="006741F5" w:rsidRPr="000F2441" w:rsidRDefault="006741F5" w:rsidP="00A3212F">
            <w:pPr>
              <w:pBdr>
                <w:top w:val="nil"/>
                <w:left w:val="nil"/>
                <w:bottom w:val="nil"/>
                <w:right w:val="nil"/>
                <w:between w:val="nil"/>
              </w:pBdr>
              <w:tabs>
                <w:tab w:val="left" w:pos="630"/>
              </w:tabs>
              <w:jc w:val="both"/>
              <w:rPr>
                <w:rStyle w:val="Strong"/>
                <w:rFonts w:ascii="Cambria" w:hAnsi="Cambria" w:cs="Times New Roman"/>
                <w:b w:val="0"/>
                <w:bCs w:val="0"/>
                <w:iCs/>
                <w:sz w:val="12"/>
                <w:szCs w:val="12"/>
                <w:shd w:val="clear" w:color="auto" w:fill="FFFFFF"/>
              </w:rPr>
            </w:pPr>
            <w:r>
              <w:rPr>
                <w:noProof/>
              </w:rPr>
              <w:drawing>
                <wp:anchor distT="0" distB="0" distL="114300" distR="114300" simplePos="0" relativeHeight="251659264" behindDoc="1" locked="0" layoutInCell="1" allowOverlap="1" wp14:anchorId="068D8175" wp14:editId="7DAC1887">
                  <wp:simplePos x="0" y="0"/>
                  <wp:positionH relativeFrom="column">
                    <wp:posOffset>2114389</wp:posOffset>
                  </wp:positionH>
                  <wp:positionV relativeFrom="paragraph">
                    <wp:posOffset>55245</wp:posOffset>
                  </wp:positionV>
                  <wp:extent cx="467568" cy="163773"/>
                  <wp:effectExtent l="0" t="0" r="0" b="8255"/>
                  <wp:wrapNone/>
                  <wp:docPr id="1798000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7568" cy="16377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3255B8" w14:textId="77777777" w:rsidR="006741F5" w:rsidRPr="000F2441" w:rsidRDefault="006741F5" w:rsidP="00A3212F">
            <w:pPr>
              <w:pBdr>
                <w:top w:val="nil"/>
                <w:left w:val="nil"/>
                <w:bottom w:val="nil"/>
                <w:right w:val="nil"/>
                <w:between w:val="nil"/>
              </w:pBdr>
              <w:tabs>
                <w:tab w:val="left" w:pos="630"/>
              </w:tabs>
              <w:rPr>
                <w:rFonts w:ascii="Cambria" w:eastAsia="Cambria" w:hAnsi="Cambria" w:cs="Cambria"/>
                <w:i/>
                <w:color w:val="000000"/>
                <w:sz w:val="14"/>
                <w:szCs w:val="14"/>
              </w:rPr>
            </w:pPr>
            <w:r w:rsidRPr="000F2441">
              <w:rPr>
                <w:rFonts w:ascii="Cambria" w:eastAsia="Cambria" w:hAnsi="Cambria" w:cs="Cambria"/>
                <w:i/>
                <w:color w:val="000000"/>
                <w:sz w:val="14"/>
                <w:szCs w:val="14"/>
              </w:rPr>
              <w:t xml:space="preserve">This is an open access article under the </w:t>
            </w:r>
            <w:r w:rsidRPr="000F2441">
              <w:rPr>
                <w:rFonts w:ascii="Cambria" w:eastAsia="Cambria" w:hAnsi="Cambria" w:cs="Cambria"/>
                <w:i/>
                <w:color w:val="0000FF"/>
                <w:sz w:val="14"/>
                <w:szCs w:val="14"/>
                <w:u w:val="single"/>
              </w:rPr>
              <w:t>CC BY</w:t>
            </w:r>
            <w:r>
              <w:rPr>
                <w:rFonts w:ascii="Cambria" w:eastAsia="Cambria" w:hAnsi="Cambria" w:cs="Cambria"/>
                <w:i/>
                <w:color w:val="0000FF"/>
                <w:sz w:val="14"/>
                <w:szCs w:val="14"/>
                <w:u w:val="single"/>
              </w:rPr>
              <w:t xml:space="preserve"> 4.0</w:t>
            </w:r>
            <w:r w:rsidRPr="000F2441">
              <w:rPr>
                <w:rFonts w:ascii="Cambria" w:eastAsia="Cambria" w:hAnsi="Cambria" w:cs="Cambria"/>
                <w:i/>
                <w:color w:val="000000"/>
                <w:sz w:val="14"/>
                <w:szCs w:val="14"/>
              </w:rPr>
              <w:t xml:space="preserve"> license.</w:t>
            </w:r>
            <w:r w:rsidRPr="000F2441">
              <w:rPr>
                <w:rFonts w:ascii="Cambria" w:eastAsia="Cambria" w:hAnsi="Cambria" w:cs="Cambria"/>
                <w:color w:val="000000"/>
                <w:sz w:val="14"/>
                <w:szCs w:val="14"/>
              </w:rPr>
              <w:t xml:space="preserve"> </w:t>
            </w:r>
          </w:p>
          <w:p w14:paraId="460F3AF3" w14:textId="77777777" w:rsidR="006741F5" w:rsidRPr="000F2441" w:rsidRDefault="006741F5" w:rsidP="00A3212F">
            <w:pPr>
              <w:pBdr>
                <w:top w:val="nil"/>
                <w:left w:val="nil"/>
                <w:bottom w:val="nil"/>
                <w:right w:val="nil"/>
                <w:between w:val="nil"/>
              </w:pBdr>
              <w:tabs>
                <w:tab w:val="left" w:pos="630"/>
              </w:tabs>
              <w:jc w:val="center"/>
              <w:rPr>
                <w:rStyle w:val="Strong"/>
                <w:rFonts w:ascii="Cambria" w:eastAsia="Cambria" w:hAnsi="Cambria" w:cs="Cambria"/>
                <w:b w:val="0"/>
                <w:bCs w:val="0"/>
                <w:i/>
                <w:color w:val="000000"/>
                <w:sz w:val="10"/>
                <w:szCs w:val="10"/>
              </w:rPr>
            </w:pPr>
          </w:p>
        </w:tc>
      </w:tr>
      <w:tr w:rsidR="006741F5" w:rsidRPr="000F2441" w14:paraId="7EA80D67" w14:textId="77777777" w:rsidTr="00A3212F">
        <w:tblPrEx>
          <w:tblBorders>
            <w:top w:val="single" w:sz="4" w:space="0" w:color="auto"/>
            <w:left w:val="single" w:sz="4" w:space="0" w:color="auto"/>
            <w:bottom w:val="single" w:sz="4" w:space="0" w:color="auto"/>
            <w:right w:val="single" w:sz="4" w:space="0" w:color="auto"/>
          </w:tblBorders>
          <w:shd w:val="clear" w:color="auto" w:fill="auto"/>
        </w:tblPrEx>
        <w:tc>
          <w:tcPr>
            <w:tcW w:w="2520" w:type="dxa"/>
            <w:vMerge w:val="restart"/>
            <w:tcBorders>
              <w:top w:val="single" w:sz="12" w:space="0" w:color="auto"/>
              <w:left w:val="nil"/>
              <w:right w:val="nil"/>
            </w:tcBorders>
          </w:tcPr>
          <w:p w14:paraId="5400559C" w14:textId="77777777" w:rsidR="006741F5" w:rsidRPr="000F2441" w:rsidRDefault="006741F5" w:rsidP="00A3212F">
            <w:pPr>
              <w:pStyle w:val="HTMLPreformatted"/>
              <w:shd w:val="clear" w:color="auto" w:fill="FFFFFF" w:themeFill="background1"/>
              <w:rPr>
                <w:rStyle w:val="y2iqfc"/>
                <w:rFonts w:ascii="Cambria" w:hAnsi="Cambria"/>
                <w:b/>
                <w:bCs/>
                <w:color w:val="FF0000"/>
                <w:lang w:val="id-ID"/>
              </w:rPr>
            </w:pPr>
            <w:r w:rsidRPr="000F2441">
              <w:rPr>
                <w:rStyle w:val="y2iqfc"/>
                <w:rFonts w:ascii="Cambria" w:hAnsi="Cambria"/>
                <w:b/>
                <w:bCs/>
                <w:color w:val="FF0000"/>
                <w:lang w:val="id-ID"/>
              </w:rPr>
              <w:t>Kata kunci:</w:t>
            </w:r>
          </w:p>
          <w:p w14:paraId="2BE12554" w14:textId="185CF80A" w:rsidR="006741F5" w:rsidRPr="0013358A" w:rsidRDefault="00837CD6" w:rsidP="00023A40">
            <w:pPr>
              <w:tabs>
                <w:tab w:val="left" w:pos="630"/>
              </w:tabs>
              <w:rPr>
                <w:rStyle w:val="Strong"/>
                <w:rFonts w:asciiTheme="majorHAnsi" w:hAnsiTheme="majorHAnsi" w:cs="Times New Roman"/>
                <w:sz w:val="20"/>
                <w:szCs w:val="20"/>
                <w:shd w:val="clear" w:color="auto" w:fill="FFFFFF"/>
              </w:rPr>
            </w:pPr>
            <w:r w:rsidRPr="00837CD6">
              <w:rPr>
                <w:rFonts w:asciiTheme="majorHAnsi" w:eastAsia="Times New Roman" w:hAnsiTheme="majorHAnsi" w:cs="Times New Roman"/>
                <w:sz w:val="20"/>
                <w:szCs w:val="20"/>
                <w:lang w:val="id-ID" w:eastAsia="en-ID"/>
              </w:rPr>
              <w:t>Implementasi Kebijakan; Alokasi Dana Desa; Infrastruktur Jalan Tani; Desa Tandung</w:t>
            </w:r>
            <w:r>
              <w:rPr>
                <w:rFonts w:asciiTheme="majorHAnsi" w:eastAsia="Times New Roman" w:hAnsiTheme="majorHAnsi" w:cs="Times New Roman"/>
                <w:sz w:val="20"/>
                <w:szCs w:val="20"/>
                <w:lang w:val="id-ID" w:eastAsia="en-ID"/>
              </w:rPr>
              <w:t>.</w:t>
            </w:r>
            <w:r>
              <w:rPr>
                <w:rFonts w:asciiTheme="majorHAnsi" w:eastAsia="Times New Roman" w:hAnsiTheme="majorHAnsi"/>
                <w:sz w:val="20"/>
                <w:szCs w:val="20"/>
                <w:lang w:val="id-ID" w:eastAsia="en-ID"/>
              </w:rPr>
              <w:t xml:space="preserve"> </w:t>
            </w:r>
          </w:p>
        </w:tc>
        <w:tc>
          <w:tcPr>
            <w:tcW w:w="7109" w:type="dxa"/>
            <w:tcBorders>
              <w:top w:val="single" w:sz="12" w:space="0" w:color="auto"/>
              <w:left w:val="nil"/>
              <w:right w:val="nil"/>
            </w:tcBorders>
            <w:shd w:val="clear" w:color="auto" w:fill="66FF99"/>
          </w:tcPr>
          <w:p w14:paraId="7761D151" w14:textId="77777777" w:rsidR="006741F5" w:rsidRPr="000F2441" w:rsidRDefault="006741F5" w:rsidP="00A3212F">
            <w:pPr>
              <w:tabs>
                <w:tab w:val="left" w:pos="630"/>
              </w:tabs>
              <w:rPr>
                <w:rStyle w:val="Strong"/>
                <w:rFonts w:ascii="Cambria" w:hAnsi="Cambria" w:cs="Times New Roman"/>
                <w:iCs/>
                <w:sz w:val="20"/>
                <w:szCs w:val="20"/>
                <w:shd w:val="clear" w:color="auto" w:fill="FFFFFF"/>
              </w:rPr>
            </w:pPr>
            <w:proofErr w:type="spellStart"/>
            <w:r w:rsidRPr="000F2441">
              <w:rPr>
                <w:rStyle w:val="Strong"/>
                <w:rFonts w:ascii="Cambria" w:hAnsi="Cambria" w:cs="Times New Roman"/>
                <w:iCs/>
                <w:color w:val="FF0000"/>
                <w:sz w:val="20"/>
                <w:szCs w:val="20"/>
                <w:shd w:val="clear" w:color="auto" w:fill="66FF99"/>
              </w:rPr>
              <w:t>Abstrak</w:t>
            </w:r>
            <w:proofErr w:type="spellEnd"/>
          </w:p>
        </w:tc>
      </w:tr>
      <w:tr w:rsidR="006741F5" w:rsidRPr="000F2441" w14:paraId="4F57BDE5" w14:textId="77777777" w:rsidTr="00A3212F">
        <w:tblPrEx>
          <w:tblBorders>
            <w:top w:val="single" w:sz="4" w:space="0" w:color="auto"/>
            <w:left w:val="single" w:sz="4" w:space="0" w:color="auto"/>
            <w:bottom w:val="single" w:sz="4" w:space="0" w:color="auto"/>
            <w:right w:val="single" w:sz="4" w:space="0" w:color="auto"/>
          </w:tblBorders>
          <w:shd w:val="clear" w:color="auto" w:fill="auto"/>
        </w:tblPrEx>
        <w:tc>
          <w:tcPr>
            <w:tcW w:w="2520" w:type="dxa"/>
            <w:vMerge/>
            <w:tcBorders>
              <w:left w:val="nil"/>
              <w:right w:val="nil"/>
            </w:tcBorders>
          </w:tcPr>
          <w:p w14:paraId="101727B9" w14:textId="77777777" w:rsidR="006741F5" w:rsidRPr="000F2441" w:rsidRDefault="006741F5" w:rsidP="00A3212F">
            <w:pPr>
              <w:tabs>
                <w:tab w:val="left" w:pos="630"/>
              </w:tabs>
              <w:jc w:val="both"/>
              <w:rPr>
                <w:rStyle w:val="Strong"/>
                <w:rFonts w:ascii="Cambria" w:hAnsi="Cambria" w:cs="Times New Roman"/>
                <w:iCs/>
                <w:sz w:val="20"/>
                <w:szCs w:val="20"/>
                <w:shd w:val="clear" w:color="auto" w:fill="FFFFFF"/>
              </w:rPr>
            </w:pPr>
          </w:p>
        </w:tc>
        <w:tc>
          <w:tcPr>
            <w:tcW w:w="7109" w:type="dxa"/>
            <w:tcBorders>
              <w:left w:val="nil"/>
              <w:right w:val="nil"/>
            </w:tcBorders>
          </w:tcPr>
          <w:p w14:paraId="635BAF0F" w14:textId="7007CE9A" w:rsidR="006741F5" w:rsidRPr="00837CD6" w:rsidRDefault="00837CD6" w:rsidP="000C1F1F">
            <w:pPr>
              <w:spacing w:before="100" w:beforeAutospacing="1" w:after="100" w:afterAutospacing="1"/>
              <w:jc w:val="both"/>
              <w:outlineLvl w:val="2"/>
              <w:rPr>
                <w:rStyle w:val="Strong"/>
                <w:rFonts w:asciiTheme="majorHAnsi" w:eastAsia="Times New Roman" w:hAnsiTheme="majorHAnsi" w:cs="Times New Roman"/>
                <w:b w:val="0"/>
                <w:bCs w:val="0"/>
                <w:iCs/>
                <w:sz w:val="20"/>
                <w:szCs w:val="20"/>
                <w:lang w:eastAsia="en-ID"/>
              </w:rPr>
            </w:pPr>
            <w:r w:rsidRPr="00837CD6">
              <w:rPr>
                <w:rFonts w:asciiTheme="majorHAnsi" w:eastAsia="Times New Roman" w:hAnsiTheme="majorHAnsi" w:cs="Times New Roman"/>
                <w:iCs/>
                <w:sz w:val="20"/>
                <w:szCs w:val="20"/>
                <w:lang w:val="id-ID" w:eastAsia="en-ID"/>
              </w:rPr>
              <w:t>Permasalahan dalam penelitian ini adalah belum optimalnya implementasi kebijakan Alokasi Dana Desa (ADD) Tahun 2023 dalam pembangunan infrastruktur jalan tani di Desa Tandung, Kecamatan Sabbang, Kabupaten Luwu Utara, padahal sebagian besar masyarakat bekerja sebagai petani. Penelitian ini bertujuan untuk menganalisis implementasi kebijakan ADD dalam pembangunan infrastruktur jalan tani menggunakan metode deskriptif kualitatif dengan pendekatan studi kasus. Data dikumpulkan melalui wawancara, observasi, dan dokumentasi, kemudian dianalisis melalui tahapan reduksi data, penyajian data, serta penarikan kesimpulan dan verifikasi berdasarkan model Miles, Huberman, dan Saldaña. Analisis implementasi kebijakan mengacu pada teori George C. Edwards III yang mencakup empat dimensi, yaitu komunikasi, sumber daya, disposisi, dan struktur birokrasi. Hasil penelitian menunjukkan bahwa implementasi kebijakan belum berjalan optimal. Pada aspek komunikasi, penyampaian informasi dan konsistensi instruksi masih perlu diperbaiki. Pada aspek sumber daya, kapasitas pelaksana masih perlu ditingkatkan. Sementara itu, komitmen pelaksana telah mendukung implementasi kebijakan, tetapi koordinasi dan pembagian tugas antar pihak masih menghadapi kendala. Oleh karena itu, diperlukan penguatan komunikasi, peningkatan kapasitas pelaksana, serta perbaikan koordinasi antara pemerintah desa dan masyarakat untuk mendukung pembangunan jalan tani sesuai kebutuhan masyarakat.</w:t>
            </w:r>
          </w:p>
        </w:tc>
      </w:tr>
      <w:tr w:rsidR="006741F5" w:rsidRPr="000F2441" w14:paraId="611F70D3" w14:textId="77777777" w:rsidTr="00A3212F">
        <w:tblPrEx>
          <w:tblBorders>
            <w:top w:val="single" w:sz="4" w:space="0" w:color="auto"/>
            <w:left w:val="single" w:sz="4" w:space="0" w:color="auto"/>
            <w:bottom w:val="single" w:sz="4" w:space="0" w:color="auto"/>
            <w:right w:val="single" w:sz="4" w:space="0" w:color="auto"/>
          </w:tblBorders>
          <w:shd w:val="clear" w:color="auto" w:fill="auto"/>
        </w:tblPrEx>
        <w:tc>
          <w:tcPr>
            <w:tcW w:w="2520" w:type="dxa"/>
            <w:vMerge w:val="restart"/>
            <w:tcBorders>
              <w:left w:val="nil"/>
              <w:right w:val="nil"/>
            </w:tcBorders>
          </w:tcPr>
          <w:p w14:paraId="741CE629" w14:textId="77777777" w:rsidR="006741F5" w:rsidRPr="000F2441" w:rsidRDefault="006741F5" w:rsidP="00A3212F">
            <w:pPr>
              <w:textDirection w:val="btLr"/>
              <w:rPr>
                <w:rFonts w:ascii="Cambria" w:hAnsi="Cambria"/>
                <w:color w:val="FF0000"/>
                <w:sz w:val="20"/>
                <w:szCs w:val="20"/>
              </w:rPr>
            </w:pPr>
            <w:r w:rsidRPr="000F2441">
              <w:rPr>
                <w:rFonts w:ascii="Cambria" w:eastAsia="Cambria" w:hAnsi="Cambria" w:cs="Cambria"/>
                <w:b/>
                <w:color w:val="FF0000"/>
                <w:sz w:val="20"/>
                <w:szCs w:val="20"/>
              </w:rPr>
              <w:t>Keywords:</w:t>
            </w:r>
          </w:p>
          <w:p w14:paraId="13B6A949" w14:textId="4A592B3C" w:rsidR="006741F5" w:rsidRPr="000C1F1F" w:rsidRDefault="008C0CC8" w:rsidP="000C1F1F">
            <w:pPr>
              <w:tabs>
                <w:tab w:val="left" w:pos="630"/>
              </w:tabs>
              <w:rPr>
                <w:rStyle w:val="Strong"/>
                <w:rFonts w:asciiTheme="majorHAnsi" w:hAnsiTheme="majorHAnsi" w:cs="Times New Roman"/>
                <w:i/>
                <w:iCs/>
                <w:sz w:val="20"/>
                <w:szCs w:val="20"/>
                <w:shd w:val="clear" w:color="auto" w:fill="FFFFFF"/>
              </w:rPr>
            </w:pPr>
            <w:r w:rsidRPr="008C0CC8">
              <w:rPr>
                <w:rFonts w:asciiTheme="majorHAnsi" w:hAnsiTheme="majorHAnsi"/>
                <w:i/>
                <w:iCs/>
                <w:sz w:val="20"/>
                <w:szCs w:val="20"/>
                <w:lang w:val="id-ID"/>
              </w:rPr>
              <w:t>Policy Implementation; Village Fund Allocation; Farm Road Infrastructure; Tandung Village.</w:t>
            </w:r>
          </w:p>
        </w:tc>
        <w:tc>
          <w:tcPr>
            <w:tcW w:w="7109" w:type="dxa"/>
            <w:tcBorders>
              <w:left w:val="nil"/>
              <w:right w:val="nil"/>
            </w:tcBorders>
            <w:shd w:val="clear" w:color="auto" w:fill="66FF99"/>
          </w:tcPr>
          <w:p w14:paraId="618908B2" w14:textId="77777777" w:rsidR="006741F5" w:rsidRPr="000F2441" w:rsidRDefault="006741F5" w:rsidP="00A3212F">
            <w:pPr>
              <w:tabs>
                <w:tab w:val="left" w:pos="630"/>
              </w:tabs>
              <w:rPr>
                <w:rStyle w:val="Strong"/>
                <w:rFonts w:ascii="Cambria" w:hAnsi="Cambria" w:cs="Times New Roman"/>
                <w:iCs/>
                <w:sz w:val="20"/>
                <w:szCs w:val="20"/>
                <w:shd w:val="clear" w:color="auto" w:fill="FFFFFF"/>
              </w:rPr>
            </w:pPr>
            <w:proofErr w:type="spellStart"/>
            <w:r w:rsidRPr="000F2441">
              <w:rPr>
                <w:rStyle w:val="Strong"/>
                <w:rFonts w:ascii="Cambria" w:hAnsi="Cambria" w:cs="Times New Roman"/>
                <w:iCs/>
                <w:color w:val="FF0000"/>
                <w:sz w:val="20"/>
                <w:szCs w:val="20"/>
                <w:shd w:val="clear" w:color="auto" w:fill="66FF99"/>
              </w:rPr>
              <w:t>Abstrack</w:t>
            </w:r>
            <w:proofErr w:type="spellEnd"/>
          </w:p>
        </w:tc>
      </w:tr>
      <w:tr w:rsidR="006741F5" w:rsidRPr="000F2441" w14:paraId="50AFE268" w14:textId="77777777" w:rsidTr="00A3212F">
        <w:tblPrEx>
          <w:tblBorders>
            <w:top w:val="single" w:sz="4" w:space="0" w:color="auto"/>
            <w:left w:val="single" w:sz="4" w:space="0" w:color="auto"/>
            <w:bottom w:val="single" w:sz="4" w:space="0" w:color="auto"/>
            <w:right w:val="single" w:sz="4" w:space="0" w:color="auto"/>
          </w:tblBorders>
          <w:shd w:val="clear" w:color="auto" w:fill="auto"/>
        </w:tblPrEx>
        <w:tc>
          <w:tcPr>
            <w:tcW w:w="2520" w:type="dxa"/>
            <w:vMerge/>
            <w:tcBorders>
              <w:left w:val="nil"/>
              <w:right w:val="nil"/>
            </w:tcBorders>
          </w:tcPr>
          <w:p w14:paraId="0E383888" w14:textId="77777777" w:rsidR="006741F5" w:rsidRPr="000F2441" w:rsidRDefault="006741F5" w:rsidP="00A3212F">
            <w:pPr>
              <w:tabs>
                <w:tab w:val="left" w:pos="630"/>
              </w:tabs>
              <w:jc w:val="both"/>
              <w:rPr>
                <w:rStyle w:val="Strong"/>
                <w:rFonts w:ascii="Cambria" w:hAnsi="Cambria" w:cs="Times New Roman"/>
                <w:iCs/>
                <w:sz w:val="20"/>
                <w:szCs w:val="20"/>
                <w:shd w:val="clear" w:color="auto" w:fill="FFFFFF"/>
              </w:rPr>
            </w:pPr>
          </w:p>
        </w:tc>
        <w:tc>
          <w:tcPr>
            <w:tcW w:w="7109" w:type="dxa"/>
            <w:tcBorders>
              <w:left w:val="nil"/>
              <w:right w:val="nil"/>
            </w:tcBorders>
          </w:tcPr>
          <w:p w14:paraId="1DDD5FC6" w14:textId="04F26F2D" w:rsidR="006741F5" w:rsidRPr="008C0CC8" w:rsidRDefault="008C0CC8" w:rsidP="008C0C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Strong"/>
                <w:rFonts w:asciiTheme="majorHAnsi" w:hAnsiTheme="majorHAnsi"/>
                <w:b w:val="0"/>
                <w:bCs w:val="0"/>
                <w:i/>
                <w:iCs/>
                <w:sz w:val="20"/>
                <w:szCs w:val="20"/>
                <w:lang w:val="id-ID"/>
              </w:rPr>
            </w:pPr>
            <w:r w:rsidRPr="008C0CC8">
              <w:rPr>
                <w:rFonts w:asciiTheme="majorHAnsi" w:hAnsiTheme="majorHAnsi"/>
                <w:i/>
                <w:iCs/>
                <w:sz w:val="20"/>
                <w:szCs w:val="20"/>
                <w:lang w:val="id-ID"/>
              </w:rPr>
              <w:t>This study aims to examine and analyze the implementation of the 2023 Village Fund Allocation (ADD) policy regarding the construction of farm road infrastructure in Tandung Village, Sabbang District, North Luwu Regency. The study employs a descriptive-qualitative method using a case study approach. Data collection techniques included observation, interviews, and documentation analysis. Data analysis was conducted using George C. Edwards III’s policy implementation theory, which encompasses four indicators: communication, resources, disposition, and bureaucratic structure. The results indicate that the implementation of the Village Fund Allocation policy for farm road infrastructure in Tandung Village has been carried out, though certain aspects require strengthening. Regarding communication, while policy information has been disseminated through coordination and outreach activities, the process has not yet functioned optimally. The aspects of resources, disposition, and bureaucratic structure have supported policy implementation, despite lingering challenges concerning coordination and the division of roles among relevant stakeholders. The study concludes that the successful implementation of the Village Fund Allocation policy for farm road infrastructure requires strengthened communication, enhanced implementer capacity, and more effective coordination</w:t>
            </w:r>
            <w:r>
              <w:rPr>
                <w:rFonts w:asciiTheme="majorHAnsi" w:hAnsiTheme="majorHAnsi"/>
                <w:i/>
                <w:iCs/>
                <w:sz w:val="20"/>
                <w:szCs w:val="20"/>
                <w:lang w:val="id-ID"/>
              </w:rPr>
              <w:t xml:space="preserve"> </w:t>
            </w:r>
            <w:r w:rsidRPr="008C0CC8">
              <w:rPr>
                <w:rFonts w:asciiTheme="majorHAnsi" w:hAnsiTheme="majorHAnsi"/>
                <w:i/>
                <w:iCs/>
                <w:sz w:val="20"/>
                <w:szCs w:val="20"/>
                <w:lang w:val="id-ID"/>
              </w:rPr>
              <w:t>between the village government and the community.</w:t>
            </w:r>
          </w:p>
        </w:tc>
      </w:tr>
    </w:tbl>
    <w:p w14:paraId="7781FCA6" w14:textId="77777777" w:rsidR="00AE79AF" w:rsidRPr="000F2441" w:rsidRDefault="00AE79AF" w:rsidP="00182C10">
      <w:pPr>
        <w:pBdr>
          <w:top w:val="nil"/>
          <w:left w:val="nil"/>
          <w:bottom w:val="nil"/>
          <w:right w:val="nil"/>
          <w:between w:val="nil"/>
        </w:pBdr>
        <w:tabs>
          <w:tab w:val="left" w:pos="630"/>
        </w:tabs>
        <w:spacing w:after="0" w:line="240" w:lineRule="auto"/>
        <w:jc w:val="both"/>
        <w:rPr>
          <w:rStyle w:val="Strong"/>
          <w:rFonts w:ascii="Cambria" w:hAnsi="Cambria" w:cs="Times New Roman"/>
          <w:iCs/>
          <w:color w:val="0000CC"/>
          <w:shd w:val="clear" w:color="auto" w:fill="FFFFFF"/>
        </w:rPr>
      </w:pPr>
    </w:p>
    <w:p w14:paraId="577192ED" w14:textId="33E85850" w:rsidR="006C658B" w:rsidRPr="0013358A" w:rsidRDefault="00182C10" w:rsidP="00FD2DAD">
      <w:pPr>
        <w:pStyle w:val="NormalWeb"/>
        <w:shd w:val="clear" w:color="auto" w:fill="FFFFFF"/>
        <w:spacing w:before="0" w:beforeAutospacing="0" w:after="0" w:afterAutospacing="0"/>
        <w:rPr>
          <w:rFonts w:ascii="Cambria" w:hAnsi="Cambria" w:cs="Tahoma"/>
          <w:b/>
          <w:bCs/>
          <w:color w:val="0000CC"/>
          <w:sz w:val="26"/>
          <w:szCs w:val="26"/>
        </w:rPr>
      </w:pPr>
      <w:proofErr w:type="spellStart"/>
      <w:r w:rsidRPr="000F2441">
        <w:rPr>
          <w:rStyle w:val="Emphasis"/>
          <w:rFonts w:ascii="Cambria" w:hAnsi="Cambria" w:cs="Tahoma"/>
          <w:b/>
          <w:bCs/>
          <w:i w:val="0"/>
          <w:iCs w:val="0"/>
          <w:color w:val="0000CC"/>
          <w:sz w:val="26"/>
          <w:szCs w:val="26"/>
        </w:rPr>
        <w:t>Pendahuluan</w:t>
      </w:r>
      <w:proofErr w:type="spellEnd"/>
    </w:p>
    <w:p w14:paraId="45E7AD1B" w14:textId="7A617988" w:rsidR="004B64FE" w:rsidRPr="004B64FE" w:rsidRDefault="004B64FE" w:rsidP="004B64FE">
      <w:pPr>
        <w:pStyle w:val="NormalWeb"/>
        <w:spacing w:before="0" w:beforeAutospacing="0" w:after="0" w:afterAutospacing="0"/>
        <w:ind w:firstLine="547"/>
        <w:jc w:val="both"/>
        <w:rPr>
          <w:rFonts w:asciiTheme="majorHAnsi" w:hAnsiTheme="majorHAnsi"/>
          <w:sz w:val="22"/>
          <w:szCs w:val="22"/>
          <w:lang w:val="id-ID"/>
        </w:rPr>
      </w:pPr>
      <w:r w:rsidRPr="004B64FE">
        <w:rPr>
          <w:rFonts w:asciiTheme="majorHAnsi" w:hAnsiTheme="majorHAnsi"/>
          <w:sz w:val="22"/>
          <w:szCs w:val="22"/>
          <w:lang w:val="id-ID"/>
        </w:rPr>
        <w:t xml:space="preserve">Pembangunan desa merupakan bagian penting dari upaya pemerataan pembangunan dan peningkatan kesejahteraan masyarakat. Undang-Undang Nomor 6 Tahun 2014 tentang Desa memberikan kewenangan kepada desa untuk mengatur dan mengurus kepentingan masyarakat berdasarkan prakarsa masyarakat serta hak asal-usul desa. Dalam pelaksanaannya, pembangunan desa memerlukan dukungan pendanaan dan tata kelola pemerintahan yang mampu menerjemahkan </w:t>
      </w:r>
      <w:r w:rsidRPr="004B64FE">
        <w:rPr>
          <w:rFonts w:asciiTheme="majorHAnsi" w:hAnsiTheme="majorHAnsi"/>
          <w:sz w:val="22"/>
          <w:szCs w:val="22"/>
          <w:lang w:val="id-ID"/>
        </w:rPr>
        <w:lastRenderedPageBreak/>
        <w:t>kebijakan menjadi program yang sesuai dengan kebutuhan masyarakat. Salah satu sumber pendanaan yang diterima desa adalah Alokasi Dana Desa (ADD), yaitu dana yang bersumber dari dana perimbangan yang diterima kabupaten/kota dalam APBD setelah dikurangi Dana Alokasi Khusus. Pengalokasian ADD diatur dalam kerangka peraturan perundang-undangan tentang desa, termasuk Pasal 96 Peraturan Pemerintah Nomor 43 Tahun 2014 beserta perubahannya (Republik Indonesia, 2014a; Republik Indonesia, 2014b). Dengan demikian, pelaksanaan ADD tidak hanya berkaitan dengan ketersediaan anggaran, tetapi juga dengan kemampuan pemerintah desa dalam merencanakan, mengalokasikan, melaksanakan, dan mempertanggungjawabkan penggunaannya sesuai dengan kebutuhan dan ketentuan yang berlaku.</w:t>
      </w:r>
    </w:p>
    <w:p w14:paraId="7311D609" w14:textId="08805D95" w:rsidR="004B64FE" w:rsidRPr="004B64FE" w:rsidRDefault="004B64FE" w:rsidP="004B64FE">
      <w:pPr>
        <w:pStyle w:val="NormalWeb"/>
        <w:spacing w:before="0" w:beforeAutospacing="0" w:after="0" w:afterAutospacing="0"/>
        <w:ind w:firstLine="547"/>
        <w:jc w:val="both"/>
        <w:rPr>
          <w:rFonts w:asciiTheme="majorHAnsi" w:hAnsiTheme="majorHAnsi"/>
          <w:sz w:val="22"/>
          <w:szCs w:val="22"/>
          <w:lang w:val="id-ID"/>
        </w:rPr>
      </w:pPr>
      <w:r w:rsidRPr="004B64FE">
        <w:rPr>
          <w:rFonts w:asciiTheme="majorHAnsi" w:hAnsiTheme="majorHAnsi"/>
          <w:sz w:val="22"/>
          <w:szCs w:val="22"/>
          <w:lang w:val="id-ID"/>
        </w:rPr>
        <w:t>Salah satu kebutuhan pembangunan yang penting bagi masyarakat perdesaan adalah infrastruktur jalan yang mendukung kegiatan ekonomi, termasuk jalan tani. Infrastruktur jalan tani berperan dalam menunjang akses masyarakat menuju lahan pertanian serta mendukung mobilitas hasil pertanian. Oleh karena itu, pembangunan jalan tani perlu memperhatikan kebutuhan masyarakat yang menggantungkan penghidupannya pada sektor pertanian. Namun, ketersediaan anggaran belum dengan sendirinya menjamin tercapainya tujuan pembangunan. Keberhasilan suatu program juga dipengaruhi oleh proses implementasi, termasuk komunikasi antar pelaksana, ketersediaan sumber daya, komitmen pelaksana, dan mekanisme kerja organisasi. Edwards III (1980) menjelaskan bahwa komunikasi, sumber daya, disposisi, dan struktur birokrasi merupakan empat faktor yang memengaruhi keberhasilan atau hambatan implementasi kebijakan publik. Kerangka tersebut relevan digunakan untuk memahami bagaimana kebijakan pendanaan desa dilaksanakan dalam pembangunan infrastruktur yang dibutuhkan masyarakat.</w:t>
      </w:r>
    </w:p>
    <w:p w14:paraId="3AF557E2" w14:textId="7D48DCAD" w:rsidR="004B64FE" w:rsidRPr="004B64FE" w:rsidRDefault="004B64FE" w:rsidP="004B64FE">
      <w:pPr>
        <w:pStyle w:val="NormalWeb"/>
        <w:spacing w:before="0" w:beforeAutospacing="0" w:after="0" w:afterAutospacing="0"/>
        <w:ind w:firstLine="547"/>
        <w:jc w:val="both"/>
        <w:rPr>
          <w:rFonts w:asciiTheme="majorHAnsi" w:hAnsiTheme="majorHAnsi"/>
          <w:sz w:val="22"/>
          <w:szCs w:val="22"/>
          <w:lang w:val="id-ID"/>
        </w:rPr>
      </w:pPr>
      <w:r w:rsidRPr="004B64FE">
        <w:rPr>
          <w:rFonts w:asciiTheme="majorHAnsi" w:hAnsiTheme="majorHAnsi"/>
          <w:sz w:val="22"/>
          <w:szCs w:val="22"/>
          <w:lang w:val="id-ID"/>
        </w:rPr>
        <w:t>Persoalan implementasi kebijakan pendanaan desa dalam pembangunan infrastruktur telah dibahas dalam sejumlah penelitian terdahulu. Hariadi (2020), misalnya, meneliti implementasi kebijakan ADD dalam pembangunan infrastruktur jalan perkebunan di Desa Padangin, Kabupaten Tabalong. Penelitian tersebut secara khusus membahas pelaksanaan kebijakan ADD pada pembangunan jalan serta faktor-faktor yang menghambat implementasinya. Penelitian ini memiliki kedekatan dengan kajian di Desa Tandung karena sama-sama menempatkan ADD dan pembangunan akses jalan untuk kegiatan pertanian atau perkebunan sebagai fokus pembahasan. Meskipun demikian, perbedaan lokasi penelitian membuat konteks pelaksanaan kebijakan dan persoalan yang dihadapi perlu dikaji secara tersendiri. Temuan pada satu desa tidak dapat langsung digunakan untuk menjelaskan kondisi implementasi kebijakan di desa lainnya (Hariadi, 2020).</w:t>
      </w:r>
      <w:r w:rsidR="00685D13">
        <w:rPr>
          <w:rFonts w:asciiTheme="majorHAnsi" w:hAnsiTheme="majorHAnsi"/>
          <w:sz w:val="22"/>
          <w:szCs w:val="22"/>
          <w:lang w:val="id-ID"/>
        </w:rPr>
        <w:t xml:space="preserve"> </w:t>
      </w:r>
      <w:r w:rsidRPr="004B64FE">
        <w:rPr>
          <w:rFonts w:asciiTheme="majorHAnsi" w:hAnsiTheme="majorHAnsi"/>
          <w:sz w:val="22"/>
          <w:szCs w:val="22"/>
          <w:lang w:val="id-ID"/>
        </w:rPr>
        <w:t>Penelitian Luthfi dkk. (2020) mengevaluasi keberhasilan pembangunan infrastruktur jalan desa yang berkaitan dengan pendanaan desa di Kabupaten Purbalingga. Penelitian tersebut menunjukkan bahwa pelaksanaan pembangunan jalan tidak cukup dinilai dari tersedianya pendanaan atau terlaksananya kegiatan fisik. Aspek perencanaan, kualitas sumber daya manusia, komitmen pelaksana, manfaat infrastruktur, dan pemeliharaan juga menjadi bagian penting dalam menilai keberhasilan pembangunan. Kajian ini memperkuat pemahaman bahwa hasil pembangunan infrastruktur perlu dilihat bersama dengan proses pelaksanaan kebijakan yang mendasarinya. Akan tetapi, fokus penelitian tersebut adalah evaluasi keberhasilan infrastruktur jalan desa di beberapa lokasi, sedangkan penelitian di Desa Tandung diarahkan pada implementasi kebijakan ADD Tahun 2023 dalam pembangunan jalan tani dengan menggunakan dimensi implementasi kebijakan Edwards III (Luthfi dkk., 2020).</w:t>
      </w:r>
    </w:p>
    <w:p w14:paraId="71395CC1" w14:textId="77777777" w:rsidR="004B64FE" w:rsidRPr="004B64FE" w:rsidRDefault="004B64FE" w:rsidP="004B64FE">
      <w:pPr>
        <w:pStyle w:val="NormalWeb"/>
        <w:spacing w:before="0" w:beforeAutospacing="0" w:after="0" w:afterAutospacing="0"/>
        <w:ind w:firstLine="547"/>
        <w:jc w:val="both"/>
        <w:rPr>
          <w:rFonts w:asciiTheme="majorHAnsi" w:hAnsiTheme="majorHAnsi"/>
          <w:sz w:val="22"/>
          <w:szCs w:val="22"/>
          <w:lang w:val="id-ID"/>
        </w:rPr>
      </w:pPr>
      <w:r w:rsidRPr="004B64FE">
        <w:rPr>
          <w:rFonts w:asciiTheme="majorHAnsi" w:hAnsiTheme="majorHAnsi"/>
          <w:sz w:val="22"/>
          <w:szCs w:val="22"/>
          <w:lang w:val="id-ID"/>
        </w:rPr>
        <w:t>Penelitian lain yang di lakukan oleh, Murliasari (2021) mengkaji implementasi kebijakan afirmasi pengelolaan Dana Desa dalam pembangunan desa. Penelitian tersebut menekankan peran pemerintah desa dan pentingnya pembangunan yang responsif terhadap kebutuhan masyarakat. Hasil kajiannya menunjukkan bahwa partisipasi masyarakat berkaitan dengan pelaksanaan pembangunan serta keberlanjutan hasil pembangunan. Kajian Anggraeni, Said, dan Ilyas (2022) mengenai efektivitas pengelolaan Dana Desa dalam pembangunan infrastruktur di Desa Tadewa juga membahas perencanaan, pelaksanaan, pengawasan, dan pertanggungjawaban pembangunan. Kedua penelitian tersebut memberikan landasan untuk memahami bahwa tata kelola pendanaan dan keterlibatan masyarakat merupakan bagian penting dalam pembangunan desa. Namun, keduanya tidak secara khusus mengkaji implementasi kebijakan ADD Tahun 2023 untuk pembangunan jalan tani di Desa Tandung berdasarkan empat dimensi komunikasi, sumber daya, disposisi, dan struktur birokrasi (Murliasari, 2021; Anggraeni dkk., 2022).</w:t>
      </w:r>
    </w:p>
    <w:p w14:paraId="40A84848" w14:textId="77777777" w:rsidR="004B64FE" w:rsidRPr="004B64FE" w:rsidRDefault="004B64FE" w:rsidP="004B64FE">
      <w:pPr>
        <w:pStyle w:val="NormalWeb"/>
        <w:spacing w:before="0" w:beforeAutospacing="0" w:after="0" w:afterAutospacing="0"/>
        <w:ind w:firstLine="547"/>
        <w:jc w:val="both"/>
        <w:rPr>
          <w:rFonts w:asciiTheme="majorHAnsi" w:hAnsiTheme="majorHAnsi"/>
          <w:sz w:val="22"/>
          <w:szCs w:val="22"/>
          <w:lang w:val="id-ID"/>
        </w:rPr>
      </w:pPr>
    </w:p>
    <w:p w14:paraId="66611085" w14:textId="238B6B6C" w:rsidR="004B64FE" w:rsidRPr="004B64FE" w:rsidRDefault="004B64FE" w:rsidP="004B64FE">
      <w:pPr>
        <w:pStyle w:val="NormalWeb"/>
        <w:spacing w:before="0" w:beforeAutospacing="0" w:after="0" w:afterAutospacing="0"/>
        <w:ind w:firstLine="547"/>
        <w:jc w:val="both"/>
        <w:rPr>
          <w:rFonts w:asciiTheme="majorHAnsi" w:hAnsiTheme="majorHAnsi"/>
          <w:sz w:val="22"/>
          <w:szCs w:val="22"/>
          <w:lang w:val="id-ID"/>
        </w:rPr>
      </w:pPr>
      <w:r w:rsidRPr="004B64FE">
        <w:rPr>
          <w:rFonts w:asciiTheme="majorHAnsi" w:hAnsiTheme="majorHAnsi"/>
          <w:sz w:val="22"/>
          <w:szCs w:val="22"/>
          <w:lang w:val="id-ID"/>
        </w:rPr>
        <w:lastRenderedPageBreak/>
        <w:t>Berdasarkan penelitian terdahulu tersebut, kajian mengenai pendanaan desa dan pembangunan infrastruktur telah dilakukan dalam berbagai konteks. Meskipun demikian, penelitian yang dibahas di sini memiliki fokus khusus pada implementasi kebijakan ADD Tahun 2023 dalam pembangunan infrastruktur jalan tani di Desa Tandung, Kecamatan Sabbang, Kabupaten Luwu Utara. Kekhususan kajian ini terletak pada penelaahan proses implementasi kebijakan melalui empat dimensi Edwards III, sehingga analisis tidak hanya diarahkan pada pelaksanaan pembangunan, tetapi juga pada penyampaian informasi kebijakan, dukungan sumber daya, komitmen pelaksana, serta koordinasi dan pembagian tanggung jawab antar pihak terkait. Dengan demikian, kebaruan kontekstual penelitian ini terletak pada pengkajian implementasi ADD untuk pembangunan jalan tani pada lokasi dan tahun anggaran yang spesifik. Pernyataan kebaruan tersebut tidak dimaksudkan untuk menyatakan bahwa belum pernah ada penelitian serupa di tempat lain, melainkan untuk menegaskan fokus dan konteks empiris yang membedakan penelitian ini dari kajian terdahulu.</w:t>
      </w:r>
    </w:p>
    <w:p w14:paraId="50DEAF1D" w14:textId="6DB36DEA" w:rsidR="004B64FE" w:rsidRPr="004B64FE" w:rsidRDefault="004B64FE" w:rsidP="004B64FE">
      <w:pPr>
        <w:pStyle w:val="NormalWeb"/>
        <w:spacing w:before="0" w:beforeAutospacing="0" w:after="0" w:afterAutospacing="0"/>
        <w:ind w:firstLine="547"/>
        <w:jc w:val="both"/>
        <w:rPr>
          <w:rFonts w:asciiTheme="majorHAnsi" w:hAnsiTheme="majorHAnsi"/>
          <w:sz w:val="22"/>
          <w:szCs w:val="22"/>
          <w:lang w:val="id-ID"/>
        </w:rPr>
      </w:pPr>
      <w:r w:rsidRPr="004B64FE">
        <w:rPr>
          <w:rFonts w:asciiTheme="majorHAnsi" w:hAnsiTheme="majorHAnsi"/>
          <w:sz w:val="22"/>
          <w:szCs w:val="22"/>
          <w:lang w:val="id-ID"/>
        </w:rPr>
        <w:t xml:space="preserve">Urgensi penelitian ini berangkat dari kondisi awal yang diuraikan dalam naskah penelitian. Berdasarkan wawancara awal dengan kepala desa sebagaimana dicatat oleh peneliti, ADD tidak seluruhnya digunakan untuk pembangunan infrastruktur jalan tani karena juga dialokasikan untuk kebutuhan penyelenggaraan pemerintahan desa, tunjangan, dan operasional pemerintahan. </w:t>
      </w:r>
      <w:r w:rsidR="004524EF">
        <w:rPr>
          <w:rFonts w:asciiTheme="majorHAnsi" w:hAnsiTheme="majorHAnsi"/>
          <w:sz w:val="22"/>
          <w:szCs w:val="22"/>
          <w:lang w:val="id-ID"/>
        </w:rPr>
        <w:t>Hasil</w:t>
      </w:r>
      <w:r w:rsidRPr="004B64FE">
        <w:rPr>
          <w:rFonts w:asciiTheme="majorHAnsi" w:hAnsiTheme="majorHAnsi"/>
          <w:sz w:val="22"/>
          <w:szCs w:val="22"/>
          <w:lang w:val="id-ID"/>
        </w:rPr>
        <w:t xml:space="preserve"> penelitian juga menyebutkan bahwa hampir 90% masyarakat Desa Tandung bekerja sebagai petani. Informasi tersebut menunjukkan pentingnya mengkaji kesesuaian pelaksanaan kebijakan dengan kebutuhan infrastruktur masyarakat setempat. Namun, angka proporsi penduduk yang bekerja sebagai petani perlu diperkuat dengan data profil desa atau dokumen resmi apabila akan digunakan sebagai data statistik. Demikian pula, penggunaan ADD untuk berbagai kebutuhan pemerintahan perlu dijelaskan berdasarkan dokumen anggaran dan ketentuan pengalokasian yang berlaku, agar tidak menimbulkan kesan bahwa alokasi untuk penyelenggaraan pemerintahan dengan sendirinya merupakan penyimpangan kebijakan. Permasalahan penelitian terletak pada bagaimana kebijakan tersebut dilaksanakan dan sejauh mana proses implementasinya mendukung pembangunan jalan tani sesuai kebutuhan masyarakat.</w:t>
      </w:r>
    </w:p>
    <w:p w14:paraId="1F66D38E" w14:textId="09F0CB13" w:rsidR="00094DB3" w:rsidRPr="004B64FE" w:rsidRDefault="004B64FE" w:rsidP="004B64FE">
      <w:pPr>
        <w:pStyle w:val="NormalWeb"/>
        <w:spacing w:before="0" w:beforeAutospacing="0" w:after="0" w:afterAutospacing="0"/>
        <w:ind w:firstLine="547"/>
        <w:jc w:val="both"/>
        <w:rPr>
          <w:rFonts w:asciiTheme="majorHAnsi" w:hAnsiTheme="majorHAnsi"/>
          <w:sz w:val="22"/>
          <w:szCs w:val="22"/>
        </w:rPr>
      </w:pPr>
      <w:r w:rsidRPr="004B64FE">
        <w:rPr>
          <w:rFonts w:asciiTheme="majorHAnsi" w:hAnsiTheme="majorHAnsi"/>
          <w:sz w:val="22"/>
          <w:szCs w:val="22"/>
          <w:lang w:val="id-ID"/>
        </w:rPr>
        <w:t>Berdasarkan uraian tersebut, penelitian ini bertujuan untuk menganalisis implementasi kebijakan Alokasi Dana Desa Tahun 2023 dalam pembangunan infrastruktur jalan tani di Desa Tandung, Kecamatan Sabbang, Kabupaten Luwu Utara, dengan menggunakan teori implementasi kebijakan George C. Edwards III yang mencakup dimensi komunikasi, sumber daya, disposisi, dan struktur birokrasi.</w:t>
      </w:r>
    </w:p>
    <w:p w14:paraId="05FB78CD" w14:textId="77777777" w:rsidR="00182C10" w:rsidRPr="000F2441" w:rsidRDefault="00182C10" w:rsidP="0013358A">
      <w:pPr>
        <w:pStyle w:val="NormalWeb"/>
        <w:shd w:val="clear" w:color="auto" w:fill="FFFFFF"/>
        <w:spacing w:before="0" w:beforeAutospacing="0" w:after="0" w:afterAutospacing="0"/>
        <w:ind w:firstLine="540"/>
        <w:jc w:val="both"/>
        <w:rPr>
          <w:rFonts w:ascii="Cambria" w:hAnsi="Cambria" w:cs="Tahoma"/>
          <w:color w:val="0000CC"/>
          <w:sz w:val="22"/>
          <w:szCs w:val="22"/>
        </w:rPr>
      </w:pPr>
    </w:p>
    <w:p w14:paraId="1B55FABC" w14:textId="019B6972" w:rsidR="00182C10" w:rsidRPr="004B64FE" w:rsidRDefault="00182C10" w:rsidP="004B64FE">
      <w:pPr>
        <w:pStyle w:val="NormalWeb"/>
        <w:shd w:val="clear" w:color="auto" w:fill="FFFFFF"/>
        <w:spacing w:before="0" w:beforeAutospacing="0" w:after="0" w:afterAutospacing="0"/>
        <w:jc w:val="both"/>
        <w:rPr>
          <w:rFonts w:ascii="Cambria" w:hAnsi="Cambria" w:cs="Tahoma"/>
          <w:sz w:val="22"/>
          <w:szCs w:val="22"/>
        </w:rPr>
      </w:pPr>
      <w:r w:rsidRPr="000F2441">
        <w:rPr>
          <w:rStyle w:val="Emphasis"/>
          <w:rFonts w:ascii="Cambria" w:hAnsi="Cambria" w:cs="Tahoma"/>
          <w:b/>
          <w:bCs/>
          <w:i w:val="0"/>
          <w:iCs w:val="0"/>
          <w:color w:val="0000CC"/>
          <w:sz w:val="26"/>
          <w:szCs w:val="26"/>
        </w:rPr>
        <w:t>Me</w:t>
      </w:r>
      <w:r w:rsidRPr="004B64FE">
        <w:rPr>
          <w:rStyle w:val="Emphasis"/>
          <w:rFonts w:ascii="Cambria" w:hAnsi="Cambria" w:cs="Tahoma"/>
          <w:b/>
          <w:bCs/>
          <w:i w:val="0"/>
          <w:iCs w:val="0"/>
          <w:color w:val="0000CC"/>
          <w:sz w:val="22"/>
          <w:szCs w:val="22"/>
        </w:rPr>
        <w:t>tode</w:t>
      </w:r>
      <w:r w:rsidR="00FD2DAD" w:rsidRPr="004B64FE">
        <w:rPr>
          <w:rStyle w:val="Emphasis"/>
          <w:rFonts w:ascii="Cambria" w:hAnsi="Cambria" w:cs="Tahoma"/>
          <w:b/>
          <w:bCs/>
          <w:i w:val="0"/>
          <w:iCs w:val="0"/>
          <w:sz w:val="22"/>
          <w:szCs w:val="22"/>
        </w:rPr>
        <w:t xml:space="preserve"> </w:t>
      </w:r>
    </w:p>
    <w:p w14:paraId="66B46885" w14:textId="079EEBA5" w:rsidR="004B64FE" w:rsidRPr="004B64FE" w:rsidRDefault="004B64FE" w:rsidP="004524EF">
      <w:pPr>
        <w:pStyle w:val="NormalWeb"/>
        <w:shd w:val="clear" w:color="auto" w:fill="FFFFFF"/>
        <w:spacing w:before="0" w:beforeAutospacing="0" w:after="0" w:afterAutospacing="0"/>
        <w:ind w:firstLine="540"/>
        <w:jc w:val="both"/>
        <w:rPr>
          <w:rFonts w:asciiTheme="majorHAnsi" w:hAnsiTheme="majorHAnsi"/>
          <w:sz w:val="22"/>
          <w:szCs w:val="22"/>
          <w:lang w:val="id-ID" w:eastAsia="en-ID"/>
        </w:rPr>
      </w:pPr>
      <w:r w:rsidRPr="004B64FE">
        <w:rPr>
          <w:rFonts w:asciiTheme="majorHAnsi" w:hAnsiTheme="majorHAnsi"/>
          <w:sz w:val="22"/>
          <w:szCs w:val="22"/>
          <w:lang w:val="id-ID" w:eastAsia="en-ID"/>
        </w:rPr>
        <w:t xml:space="preserve">Penelitian ini menggunakan metode kualitatif deskriptif untuk menganalisis implementasi kebijakan Alokasi Dana Desa (ADD) tahun 2023 dalam pembangunan infrastruktur jalan tani di Desa Tandung, Kecamatan Sabbang, Kabupaten Luwu Utara. Informan penelitian ditentukan melalui teknik </w:t>
      </w:r>
      <w:r w:rsidRPr="004B64FE">
        <w:rPr>
          <w:rFonts w:asciiTheme="majorHAnsi" w:hAnsiTheme="majorHAnsi"/>
          <w:i/>
          <w:sz w:val="22"/>
          <w:szCs w:val="22"/>
          <w:lang w:val="id-ID" w:eastAsia="en-ID"/>
        </w:rPr>
        <w:t>purposive sampling</w:t>
      </w:r>
      <w:r w:rsidRPr="004B64FE">
        <w:rPr>
          <w:rFonts w:asciiTheme="majorHAnsi" w:hAnsiTheme="majorHAnsi"/>
          <w:sz w:val="22"/>
          <w:szCs w:val="22"/>
          <w:lang w:val="id-ID" w:eastAsia="en-ID"/>
        </w:rPr>
        <w:t>, yang meliputi kepala desa, kepala dusun, tokoh masyarakat, dan masyarakat setempat.</w:t>
      </w:r>
      <w:r w:rsidR="004524EF">
        <w:rPr>
          <w:rFonts w:asciiTheme="majorHAnsi" w:hAnsiTheme="majorHAnsi"/>
          <w:sz w:val="22"/>
          <w:szCs w:val="22"/>
          <w:lang w:val="id-ID" w:eastAsia="en-ID"/>
        </w:rPr>
        <w:t xml:space="preserve"> </w:t>
      </w:r>
      <w:r w:rsidRPr="004B64FE">
        <w:rPr>
          <w:rFonts w:asciiTheme="majorHAnsi" w:hAnsiTheme="majorHAnsi"/>
          <w:sz w:val="22"/>
          <w:szCs w:val="22"/>
          <w:lang w:val="id-ID" w:eastAsia="en-ID"/>
        </w:rPr>
        <w:t>Proses pengumpulan data dilakukan melalui observasi, wawancara, dan dokumentasi. Data yang diperoleh dianalisis menggunakan model Miles dan Huberman melalui tahapan reduksi data, penyajian data, serta penarikan kesimpulan dan verifikasi. Analisis penelitian mengacu pada teori implementasi kebijakan George C. Edward III yang mencakup empat aspek, yaitu komunikasi, sumber daya, disposisi, dan struktur birokrasi, untuk menggambarkan pelaksanaan kebijakan ADD dalam pembangunan infrastruktur jalan tani di Desa Tandung.</w:t>
      </w:r>
    </w:p>
    <w:p w14:paraId="37E08B6A" w14:textId="77777777" w:rsidR="0013358A" w:rsidRPr="00094DB3" w:rsidRDefault="0013358A" w:rsidP="00CD27FD">
      <w:pPr>
        <w:pStyle w:val="NormalWeb"/>
        <w:shd w:val="clear" w:color="auto" w:fill="FFFFFF"/>
        <w:spacing w:before="0" w:beforeAutospacing="0" w:after="0" w:afterAutospacing="0"/>
        <w:jc w:val="both"/>
        <w:rPr>
          <w:rFonts w:asciiTheme="majorHAnsi" w:hAnsiTheme="majorHAnsi"/>
          <w:sz w:val="22"/>
          <w:szCs w:val="22"/>
          <w:lang w:val="en-ID" w:eastAsia="en-ID"/>
        </w:rPr>
      </w:pPr>
    </w:p>
    <w:p w14:paraId="218F9E68" w14:textId="393515BD" w:rsidR="00182C10" w:rsidRDefault="00182C10" w:rsidP="00FD2DAD">
      <w:pPr>
        <w:pStyle w:val="NormalWeb"/>
        <w:shd w:val="clear" w:color="auto" w:fill="FFFFFF"/>
        <w:spacing w:before="0" w:beforeAutospacing="0" w:after="0" w:afterAutospacing="0"/>
        <w:jc w:val="both"/>
        <w:rPr>
          <w:rStyle w:val="Emphasis"/>
          <w:rFonts w:ascii="Cambria" w:hAnsi="Cambria" w:cs="Tahoma"/>
          <w:b/>
          <w:bCs/>
          <w:i w:val="0"/>
          <w:iCs w:val="0"/>
          <w:color w:val="0000CC"/>
          <w:sz w:val="26"/>
          <w:szCs w:val="26"/>
        </w:rPr>
      </w:pPr>
      <w:r w:rsidRPr="000F2441">
        <w:rPr>
          <w:rStyle w:val="Emphasis"/>
          <w:rFonts w:ascii="Cambria" w:hAnsi="Cambria" w:cs="Tahoma"/>
          <w:b/>
          <w:bCs/>
          <w:i w:val="0"/>
          <w:iCs w:val="0"/>
          <w:color w:val="0000CC"/>
          <w:sz w:val="26"/>
          <w:szCs w:val="26"/>
        </w:rPr>
        <w:t xml:space="preserve">Hasil dan </w:t>
      </w:r>
      <w:proofErr w:type="spellStart"/>
      <w:r w:rsidRPr="000F2441">
        <w:rPr>
          <w:rStyle w:val="Emphasis"/>
          <w:rFonts w:ascii="Cambria" w:hAnsi="Cambria" w:cs="Tahoma"/>
          <w:b/>
          <w:bCs/>
          <w:i w:val="0"/>
          <w:iCs w:val="0"/>
          <w:color w:val="0000CC"/>
          <w:sz w:val="26"/>
          <w:szCs w:val="26"/>
        </w:rPr>
        <w:t>Diskusi</w:t>
      </w:r>
      <w:proofErr w:type="spellEnd"/>
    </w:p>
    <w:p w14:paraId="619163AE" w14:textId="77777777" w:rsidR="00CD27FD" w:rsidRPr="00CD27FD" w:rsidRDefault="00CD27FD" w:rsidP="00CD27FD">
      <w:pPr>
        <w:pStyle w:val="NormalWeb"/>
        <w:shd w:val="clear" w:color="auto" w:fill="FFFFFF"/>
        <w:spacing w:before="0" w:beforeAutospacing="0" w:after="0" w:afterAutospacing="0"/>
        <w:ind w:firstLine="547"/>
        <w:jc w:val="both"/>
        <w:rPr>
          <w:rFonts w:asciiTheme="majorHAnsi" w:hAnsiTheme="majorHAnsi"/>
          <w:sz w:val="22"/>
          <w:szCs w:val="22"/>
          <w:lang w:val="id-ID" w:eastAsia="en-ID"/>
        </w:rPr>
      </w:pPr>
      <w:r w:rsidRPr="00CD27FD">
        <w:rPr>
          <w:rFonts w:asciiTheme="majorHAnsi" w:hAnsiTheme="majorHAnsi"/>
          <w:sz w:val="22"/>
          <w:szCs w:val="22"/>
          <w:lang w:val="id-ID" w:eastAsia="en-ID"/>
        </w:rPr>
        <w:t>Bagian ini membahas implementasi kebijakan Alokasi Dana Desa (ADD) Tahun 2023 dalam pembangunan infrastruktur jalan tani di Desa Tandung, Kecamatan Sabbang, Kabupaten Luwu Utara. Analisis menggunakan teori George C. Edward III dengan empat indikator, yaitu komunikasi, sumber daya, disposisi, dan struktur birokrasi, untuk mengidentifikasi pelaksanaan kebijakan serta kendala yang dihadapi.</w:t>
      </w:r>
    </w:p>
    <w:p w14:paraId="50A7440B" w14:textId="77777777" w:rsidR="00CD27FD" w:rsidRPr="00CD27FD" w:rsidRDefault="00CD27FD" w:rsidP="00CD27FD">
      <w:pPr>
        <w:pStyle w:val="NormalWeb"/>
        <w:shd w:val="clear" w:color="auto" w:fill="FFFFFF"/>
        <w:spacing w:before="0" w:beforeAutospacing="0" w:after="0" w:afterAutospacing="0"/>
        <w:jc w:val="both"/>
        <w:rPr>
          <w:rFonts w:asciiTheme="majorHAnsi" w:hAnsiTheme="majorHAnsi"/>
          <w:sz w:val="22"/>
          <w:szCs w:val="22"/>
          <w:lang w:val="id-ID" w:eastAsia="en-ID"/>
        </w:rPr>
      </w:pPr>
    </w:p>
    <w:p w14:paraId="21A9EDCB" w14:textId="3BB95965" w:rsidR="00CD27FD" w:rsidRPr="00CD27FD" w:rsidRDefault="00CD27FD" w:rsidP="00CD27FD">
      <w:pPr>
        <w:pStyle w:val="NormalWeb"/>
        <w:shd w:val="clear" w:color="auto" w:fill="FFFFFF"/>
        <w:spacing w:before="0" w:beforeAutospacing="0" w:after="0" w:afterAutospacing="0"/>
        <w:jc w:val="both"/>
        <w:rPr>
          <w:rFonts w:asciiTheme="majorHAnsi" w:hAnsiTheme="majorHAnsi"/>
          <w:b/>
          <w:bCs/>
          <w:sz w:val="22"/>
          <w:szCs w:val="22"/>
          <w:lang w:val="id-ID" w:eastAsia="en-ID"/>
        </w:rPr>
      </w:pPr>
      <w:r w:rsidRPr="00CD27FD">
        <w:rPr>
          <w:rFonts w:asciiTheme="majorHAnsi" w:hAnsiTheme="majorHAnsi"/>
          <w:b/>
          <w:bCs/>
          <w:sz w:val="22"/>
          <w:szCs w:val="22"/>
          <w:lang w:val="id-ID" w:eastAsia="en-ID"/>
        </w:rPr>
        <w:t>Komunikasi Dalam Implementasi Kebijakan Alokasi Dana Desa</w:t>
      </w:r>
    </w:p>
    <w:p w14:paraId="0F144796" w14:textId="77777777" w:rsidR="00CD27FD" w:rsidRPr="00CD27FD" w:rsidRDefault="00CD27FD" w:rsidP="00CD27FD">
      <w:pPr>
        <w:pStyle w:val="NormalWeb"/>
        <w:shd w:val="clear" w:color="auto" w:fill="FFFFFF"/>
        <w:spacing w:before="0" w:beforeAutospacing="0" w:after="0" w:afterAutospacing="0"/>
        <w:ind w:firstLine="547"/>
        <w:jc w:val="both"/>
        <w:rPr>
          <w:rFonts w:asciiTheme="majorHAnsi" w:hAnsiTheme="majorHAnsi"/>
          <w:sz w:val="22"/>
          <w:szCs w:val="22"/>
          <w:lang w:val="id-ID" w:eastAsia="en-ID"/>
        </w:rPr>
      </w:pPr>
      <w:r w:rsidRPr="00CD27FD">
        <w:rPr>
          <w:rFonts w:asciiTheme="majorHAnsi" w:hAnsiTheme="majorHAnsi"/>
          <w:sz w:val="22"/>
          <w:szCs w:val="22"/>
          <w:lang w:val="id-ID" w:eastAsia="en-ID"/>
        </w:rPr>
        <w:t xml:space="preserve">Temuan penelitian menunjukkan bahwa komunikasi dalam implementasi kebijakan Alokasi Dana Desa (ADD) untuk pembangunan infrastruktur jalan tani di Desa Tandung belum berjalan secara </w:t>
      </w:r>
      <w:r w:rsidRPr="00CD27FD">
        <w:rPr>
          <w:rFonts w:asciiTheme="majorHAnsi" w:hAnsiTheme="majorHAnsi"/>
          <w:sz w:val="22"/>
          <w:szCs w:val="22"/>
          <w:lang w:val="id-ID" w:eastAsia="en-ID"/>
        </w:rPr>
        <w:lastRenderedPageBreak/>
        <w:t>optimal. Penyampaian informasi mengenai kebijakan pembangunan telah dilakukan kepada masyarakat, tetapi koordinasi dan penyampaian informasi antara pemerintah kabupaten dan pemerintah desa masih menghadapi kendala. Kondisi tersebut menunjukkan bahwa penyampaian informasi belum sepenuhnya menjamin kesamaan pemahaman seluruh pihak yang terlibat.</w:t>
      </w:r>
    </w:p>
    <w:p w14:paraId="2812FABE" w14:textId="61C53924" w:rsidR="00CD27FD" w:rsidRPr="00CD27FD" w:rsidRDefault="00CD27FD" w:rsidP="00CD27FD">
      <w:pPr>
        <w:pStyle w:val="NormalWeb"/>
        <w:shd w:val="clear" w:color="auto" w:fill="FFFFFF"/>
        <w:spacing w:before="0" w:beforeAutospacing="0" w:after="0" w:afterAutospacing="0"/>
        <w:ind w:firstLine="547"/>
        <w:jc w:val="both"/>
        <w:rPr>
          <w:rFonts w:asciiTheme="majorHAnsi" w:hAnsiTheme="majorHAnsi"/>
          <w:color w:val="000000" w:themeColor="text1"/>
          <w:sz w:val="22"/>
          <w:szCs w:val="22"/>
          <w:lang w:val="id-ID" w:eastAsia="en-ID"/>
        </w:rPr>
      </w:pPr>
      <w:r w:rsidRPr="00CD27FD">
        <w:rPr>
          <w:rFonts w:asciiTheme="majorHAnsi" w:hAnsiTheme="majorHAnsi"/>
          <w:sz w:val="22"/>
          <w:szCs w:val="22"/>
          <w:lang w:val="id-ID" w:eastAsia="en-ID"/>
        </w:rPr>
        <w:t xml:space="preserve">Dalam teori implementasi kebijakan Edward III, komunikasi mencakup transmisi, kejelasan, dan konsistensi informasi. Ketiga unsur tersebut diperlukan agar kebijakan dapat dipahami dan dilaksanakan sesuai tujuan. Pada kasus Desa Tandung, persoalannya bukan hanya apakah informasi telah disampaikan, melainkan juga apakah informasi tersebut diterima secara tepat dan dipahami secara konsisten oleh pelaksana serta </w:t>
      </w:r>
      <w:r w:rsidRPr="00CD27FD">
        <w:rPr>
          <w:rFonts w:ascii="Cambria" w:hAnsi="Cambria" w:cs="Tahoma"/>
          <w:color w:val="000000" w:themeColor="text1"/>
          <w:sz w:val="22"/>
          <w:szCs w:val="22"/>
          <w:lang w:val="id-ID"/>
        </w:rPr>
        <w:t>masyarakat. Dengan demikian, komunikasi perlu diperkuat melalui penyampaian informasi yang terarah dan koordinasi yang lebih teratur antarpihak.</w:t>
      </w:r>
    </w:p>
    <w:p w14:paraId="7B2A1161" w14:textId="77777777" w:rsidR="00CD27FD" w:rsidRPr="00CD27FD" w:rsidRDefault="00CD27FD" w:rsidP="00CD27FD">
      <w:pPr>
        <w:pStyle w:val="NormalWeb"/>
        <w:shd w:val="clear" w:color="auto" w:fill="FFFFFF"/>
        <w:spacing w:before="0" w:beforeAutospacing="0" w:after="0" w:afterAutospacing="0"/>
        <w:ind w:firstLine="547"/>
        <w:jc w:val="both"/>
        <w:rPr>
          <w:rFonts w:ascii="Cambria" w:hAnsi="Cambria" w:cs="Tahoma"/>
          <w:color w:val="000000" w:themeColor="text1"/>
          <w:sz w:val="22"/>
          <w:szCs w:val="22"/>
          <w:lang w:val="id-ID"/>
        </w:rPr>
      </w:pPr>
      <w:r w:rsidRPr="00CD27FD">
        <w:rPr>
          <w:rFonts w:ascii="Cambria" w:hAnsi="Cambria" w:cs="Tahoma"/>
          <w:color w:val="000000" w:themeColor="text1"/>
          <w:sz w:val="22"/>
          <w:szCs w:val="22"/>
          <w:lang w:val="id-ID"/>
        </w:rPr>
        <w:t>Temuan ini sejalan dengan penelitian Riadi et al. (2020) di Desa Tolole, Kabupaten Parigi Moutong, yang menunjukkan bahwa komunikasi dalam implementasi ADD (Alokasi dana desa) masih perlu ditingkatkan karena sosialisasi belum menjangkau seluruh pihak secara optimal. Kesamaan kedua penelitian terletak pada pentingnya penyampaian informasi yang memadai dalam pelaksanaan kebijakan ADD (Alokasi dana desa). Namun, penelitian di Desa Tandung juga menyoroti koordinasi antara pemerintah kabupaten dan pemerintah desa sebagai bagian yang perlu diperbaiki. Hal ini menunjukkan bahwa komunikasi kebijakan perlu dilihat bukan hanya dari kegiatan sosialisasi, tetapi juga dari kelancaran hubungan kerja antarpelaksana.</w:t>
      </w:r>
    </w:p>
    <w:p w14:paraId="5406CFCA" w14:textId="77777777" w:rsidR="00CD27FD" w:rsidRPr="00CD27FD" w:rsidRDefault="00CD27FD" w:rsidP="00CD27FD">
      <w:pPr>
        <w:pStyle w:val="NormalWeb"/>
        <w:shd w:val="clear" w:color="auto" w:fill="FFFFFF"/>
        <w:spacing w:before="0" w:beforeAutospacing="0" w:after="0" w:afterAutospacing="0"/>
        <w:jc w:val="both"/>
        <w:rPr>
          <w:rFonts w:ascii="Cambria" w:hAnsi="Cambria" w:cs="Tahoma"/>
          <w:b/>
          <w:bCs/>
          <w:color w:val="000000" w:themeColor="text1"/>
          <w:sz w:val="22"/>
          <w:szCs w:val="22"/>
          <w:lang w:val="id-ID"/>
        </w:rPr>
      </w:pPr>
    </w:p>
    <w:p w14:paraId="17E9A596" w14:textId="7220165D" w:rsidR="00CD27FD" w:rsidRPr="00CD27FD" w:rsidRDefault="00CD27FD" w:rsidP="00CD27FD">
      <w:pPr>
        <w:pStyle w:val="NormalWeb"/>
        <w:shd w:val="clear" w:color="auto" w:fill="FFFFFF"/>
        <w:spacing w:before="0" w:beforeAutospacing="0" w:after="0" w:afterAutospacing="0"/>
        <w:jc w:val="both"/>
        <w:rPr>
          <w:rFonts w:ascii="Cambria" w:hAnsi="Cambria" w:cs="Tahoma"/>
          <w:b/>
          <w:bCs/>
          <w:color w:val="000000" w:themeColor="text1"/>
          <w:sz w:val="22"/>
          <w:szCs w:val="22"/>
          <w:lang w:val="id-ID"/>
        </w:rPr>
      </w:pPr>
      <w:r w:rsidRPr="00CD27FD">
        <w:rPr>
          <w:rFonts w:ascii="Cambria" w:hAnsi="Cambria" w:cs="Tahoma"/>
          <w:b/>
          <w:bCs/>
          <w:color w:val="000000" w:themeColor="text1"/>
          <w:sz w:val="22"/>
          <w:szCs w:val="22"/>
          <w:lang w:val="id-ID"/>
        </w:rPr>
        <w:t>Sumber Daya Dalam Implementasi Kebijakan Alokasi Dana Desa</w:t>
      </w:r>
    </w:p>
    <w:p w14:paraId="79821BF8" w14:textId="55790CE8" w:rsidR="00CD27FD" w:rsidRPr="00CD27FD" w:rsidRDefault="00CD27FD" w:rsidP="00CD27FD">
      <w:pPr>
        <w:pStyle w:val="NormalWeb"/>
        <w:shd w:val="clear" w:color="auto" w:fill="FFFFFF"/>
        <w:spacing w:before="0" w:beforeAutospacing="0" w:after="0" w:afterAutospacing="0"/>
        <w:ind w:firstLine="547"/>
        <w:jc w:val="both"/>
        <w:rPr>
          <w:rFonts w:ascii="Cambria" w:hAnsi="Cambria" w:cs="Tahoma"/>
          <w:color w:val="000000" w:themeColor="text1"/>
          <w:sz w:val="22"/>
          <w:szCs w:val="22"/>
          <w:lang w:val="id-ID"/>
        </w:rPr>
      </w:pPr>
      <w:r w:rsidRPr="00CD27FD">
        <w:rPr>
          <w:rFonts w:ascii="Cambria" w:hAnsi="Cambria" w:cs="Tahoma"/>
          <w:color w:val="000000" w:themeColor="text1"/>
          <w:sz w:val="22"/>
          <w:szCs w:val="22"/>
          <w:lang w:val="id-ID"/>
        </w:rPr>
        <w:t xml:space="preserve">Temuan penelitian menunjukkan bahwa sumber daya mendukung pelaksanaan kebijakan ADD, tetapi masih terdapat keterbatasan pada kapasitas teknis pelaksana dan ketersediaan tenaga ahli pembangunan. </w:t>
      </w:r>
      <w:r w:rsidR="004524EF">
        <w:rPr>
          <w:rFonts w:ascii="Cambria" w:hAnsi="Cambria" w:cs="Tahoma"/>
          <w:color w:val="000000" w:themeColor="text1"/>
          <w:sz w:val="22"/>
          <w:szCs w:val="22"/>
          <w:lang w:val="id-ID"/>
        </w:rPr>
        <w:t xml:space="preserve">Penelitian ini </w:t>
      </w:r>
      <w:r w:rsidRPr="00CD27FD">
        <w:rPr>
          <w:rFonts w:ascii="Cambria" w:hAnsi="Cambria" w:cs="Tahoma"/>
          <w:color w:val="000000" w:themeColor="text1"/>
          <w:sz w:val="22"/>
          <w:szCs w:val="22"/>
          <w:lang w:val="id-ID"/>
        </w:rPr>
        <w:t xml:space="preserve">mencatat bahwa latar belakang pendidikan aparatur desa mendukung kegiatan perencanaan anggaran dan pelaporan. Namun, </w:t>
      </w:r>
      <w:r w:rsidR="004524EF">
        <w:rPr>
          <w:rFonts w:ascii="Cambria" w:hAnsi="Cambria" w:cs="Tahoma"/>
          <w:color w:val="000000" w:themeColor="text1"/>
          <w:sz w:val="22"/>
          <w:szCs w:val="22"/>
          <w:lang w:val="id-ID"/>
        </w:rPr>
        <w:t>penelitian ini</w:t>
      </w:r>
      <w:r w:rsidRPr="00CD27FD">
        <w:rPr>
          <w:rFonts w:ascii="Cambria" w:hAnsi="Cambria" w:cs="Tahoma"/>
          <w:color w:val="000000" w:themeColor="text1"/>
          <w:sz w:val="22"/>
          <w:szCs w:val="22"/>
          <w:lang w:val="id-ID"/>
        </w:rPr>
        <w:t xml:space="preserve"> kesimpulan juga menyebutkan bahwa keterampilan teknis dan ketersediaan tenaga ahli bangunan masih belum memadai. Oleh karena itu, sumber daya belum dapat dinilai sepenuhnya memadai untuk mendukung seluruh tahapan pembangunan jalan tani.</w:t>
      </w:r>
    </w:p>
    <w:p w14:paraId="0F77E6F1" w14:textId="77777777" w:rsidR="00CD27FD" w:rsidRPr="00CD27FD" w:rsidRDefault="00CD27FD" w:rsidP="00CD27FD">
      <w:pPr>
        <w:pStyle w:val="NormalWeb"/>
        <w:shd w:val="clear" w:color="auto" w:fill="FFFFFF"/>
        <w:spacing w:before="0" w:beforeAutospacing="0" w:after="0" w:afterAutospacing="0"/>
        <w:ind w:firstLine="547"/>
        <w:jc w:val="both"/>
        <w:rPr>
          <w:rFonts w:ascii="Cambria" w:hAnsi="Cambria" w:cs="Tahoma"/>
          <w:color w:val="000000" w:themeColor="text1"/>
          <w:sz w:val="22"/>
          <w:szCs w:val="22"/>
          <w:lang w:val="id-ID"/>
        </w:rPr>
      </w:pPr>
      <w:r w:rsidRPr="00CD27FD">
        <w:rPr>
          <w:rFonts w:ascii="Cambria" w:hAnsi="Cambria" w:cs="Tahoma"/>
          <w:color w:val="000000" w:themeColor="text1"/>
          <w:sz w:val="22"/>
          <w:szCs w:val="22"/>
          <w:lang w:val="id-ID"/>
        </w:rPr>
        <w:t>Menurut Edward III, sumber daya meliputi staf, informasi, kewenangan, dan fasilitas yang diperlukan untuk menjalankan kebijakan. Dalam pembangunan infrastruktur, kapasitas administrasi perlu disertai kemampuan teknis agar perencanaan dan pelaporan dapat diikuti pelaksanaan pekerjaan yang sesuai kebutuhan. Temuan di Desa Tandung memperlihatkan bahwa kemampuan administrasi dan kemampuan teknis merupakan dua aspek yang perlu diperhatikan secara bersamaan. Keterbatasan tenaga ahli dapat menjadi kendala dalam pelaksanaan pembangunan meskipun proses administrasi telah berjalan.</w:t>
      </w:r>
    </w:p>
    <w:p w14:paraId="05E36A1F" w14:textId="77777777" w:rsidR="00CD27FD" w:rsidRPr="00CD27FD" w:rsidRDefault="00CD27FD" w:rsidP="00CD27FD">
      <w:pPr>
        <w:pStyle w:val="NormalWeb"/>
        <w:shd w:val="clear" w:color="auto" w:fill="FFFFFF"/>
        <w:spacing w:before="0" w:beforeAutospacing="0" w:after="0" w:afterAutospacing="0"/>
        <w:ind w:firstLine="547"/>
        <w:jc w:val="both"/>
        <w:rPr>
          <w:rFonts w:ascii="Cambria" w:hAnsi="Cambria" w:cs="Tahoma"/>
          <w:color w:val="000000" w:themeColor="text1"/>
          <w:sz w:val="22"/>
          <w:szCs w:val="22"/>
          <w:lang w:val="id-ID"/>
        </w:rPr>
      </w:pPr>
      <w:r w:rsidRPr="00CD27FD">
        <w:rPr>
          <w:rFonts w:ascii="Cambria" w:hAnsi="Cambria" w:cs="Tahoma"/>
          <w:color w:val="000000" w:themeColor="text1"/>
          <w:sz w:val="22"/>
          <w:szCs w:val="22"/>
          <w:lang w:val="id-ID"/>
        </w:rPr>
        <w:t>Temuan tersebut sejalan dengan penelitian Riadi et al. (2020), yang menemukan bahwa keterbatasan kualifikasi pendidikan, kapasitas aparatur, serta sarana dan prasarana masih menjadi kendala implementasi ADD di Desa Tolole. Kesamaan ini memperlihatkan bahwa ketersediaan sumber daya tidak cukup dinilai berdasarkan keberadaan aparatur atau tersedianya anggaran saja, tetapi juga perlu mempertimbangkan kompetensi dan fasilitas yang mendukung pelaksanaan kebijakan. Dalam konteks Desa Tandung, peningkatan kapasitas teknis dan dukungan tenaga ahli menjadi hal yang perlu diperhatikan agar pembangunan jalan tani dapat dilaksanakan secara lebih optimal.</w:t>
      </w:r>
    </w:p>
    <w:p w14:paraId="54E37F95" w14:textId="77777777" w:rsidR="00CD27FD" w:rsidRPr="00CD27FD" w:rsidRDefault="00CD27FD" w:rsidP="00CD27FD">
      <w:pPr>
        <w:pStyle w:val="NormalWeb"/>
        <w:shd w:val="clear" w:color="auto" w:fill="FFFFFF"/>
        <w:spacing w:before="0" w:beforeAutospacing="0" w:after="0" w:afterAutospacing="0"/>
        <w:jc w:val="both"/>
        <w:rPr>
          <w:rFonts w:ascii="Cambria" w:hAnsi="Cambria" w:cs="Tahoma"/>
          <w:b/>
          <w:bCs/>
          <w:color w:val="000000" w:themeColor="text1"/>
          <w:sz w:val="22"/>
          <w:szCs w:val="22"/>
          <w:lang w:val="id-ID"/>
        </w:rPr>
      </w:pPr>
    </w:p>
    <w:p w14:paraId="006ACE14" w14:textId="245E68B4" w:rsidR="00CD27FD" w:rsidRPr="00CD27FD" w:rsidRDefault="00CD27FD" w:rsidP="00CD27FD">
      <w:pPr>
        <w:pStyle w:val="NormalWeb"/>
        <w:shd w:val="clear" w:color="auto" w:fill="FFFFFF"/>
        <w:spacing w:before="0" w:beforeAutospacing="0" w:after="0" w:afterAutospacing="0"/>
        <w:jc w:val="both"/>
        <w:rPr>
          <w:rFonts w:ascii="Cambria" w:hAnsi="Cambria" w:cs="Tahoma"/>
          <w:b/>
          <w:bCs/>
          <w:color w:val="000000" w:themeColor="text1"/>
          <w:sz w:val="22"/>
          <w:szCs w:val="22"/>
          <w:lang w:val="id-ID"/>
        </w:rPr>
      </w:pPr>
      <w:r w:rsidRPr="00CD27FD">
        <w:rPr>
          <w:rFonts w:ascii="Cambria" w:hAnsi="Cambria" w:cs="Tahoma"/>
          <w:b/>
          <w:bCs/>
          <w:color w:val="000000" w:themeColor="text1"/>
          <w:sz w:val="22"/>
          <w:szCs w:val="22"/>
          <w:lang w:val="id-ID"/>
        </w:rPr>
        <w:t>Disposisi Pelaksana Dalam Implementasi Kebijakan Alokasi Dana Desa</w:t>
      </w:r>
    </w:p>
    <w:p w14:paraId="1C708C31" w14:textId="7B946268" w:rsidR="00CD27FD" w:rsidRPr="00CD27FD" w:rsidRDefault="00CD27FD" w:rsidP="00CD27FD">
      <w:pPr>
        <w:pStyle w:val="NormalWeb"/>
        <w:shd w:val="clear" w:color="auto" w:fill="FFFFFF"/>
        <w:spacing w:before="0" w:beforeAutospacing="0" w:after="0" w:afterAutospacing="0"/>
        <w:ind w:firstLine="547"/>
        <w:jc w:val="both"/>
        <w:rPr>
          <w:rFonts w:ascii="Cambria" w:hAnsi="Cambria" w:cs="Tahoma"/>
          <w:color w:val="000000" w:themeColor="text1"/>
          <w:sz w:val="22"/>
          <w:szCs w:val="22"/>
          <w:lang w:val="id-ID"/>
        </w:rPr>
      </w:pPr>
      <w:r w:rsidRPr="00CD27FD">
        <w:rPr>
          <w:rFonts w:ascii="Cambria" w:hAnsi="Cambria" w:cs="Tahoma"/>
          <w:color w:val="000000" w:themeColor="text1"/>
          <w:sz w:val="22"/>
          <w:szCs w:val="22"/>
          <w:lang w:val="id-ID"/>
        </w:rPr>
        <w:t xml:space="preserve">Temuan penelitian menunjukkan bahwa pelaksana kebijakan di Desa Tandung memiliki tanggung jawab dalam menjalankan pembangunan infrastruktur jalan tani. </w:t>
      </w:r>
      <w:r w:rsidR="00DC484A">
        <w:rPr>
          <w:rFonts w:ascii="Cambria" w:hAnsi="Cambria" w:cs="Tahoma"/>
          <w:color w:val="000000" w:themeColor="text1"/>
          <w:sz w:val="22"/>
          <w:szCs w:val="22"/>
          <w:lang w:val="id-ID"/>
        </w:rPr>
        <w:t>Penelitian</w:t>
      </w:r>
      <w:r w:rsidRPr="00CD27FD">
        <w:rPr>
          <w:rFonts w:ascii="Cambria" w:hAnsi="Cambria" w:cs="Tahoma"/>
          <w:color w:val="000000" w:themeColor="text1"/>
          <w:sz w:val="22"/>
          <w:szCs w:val="22"/>
          <w:lang w:val="id-ID"/>
        </w:rPr>
        <w:t xml:space="preserve"> juga menjelaskan adanya pemberian insentif kepada pekerja sebagai salah satu bentuk dukungan dalam pelaksanaan kegiatan. Meskipun demikian, temuan tersebut belum cukup untuk menyimpulkan bahwa seluruh aspek disposisi telah berjalan optimal, terutama karena komitmen pelaksana perlu didukung oleh pelaksanaan tugas yang konsisten dan mekanisme kerja yang jelas.</w:t>
      </w:r>
    </w:p>
    <w:p w14:paraId="24BEECC0" w14:textId="77777777" w:rsidR="00CD27FD" w:rsidRPr="00CD27FD" w:rsidRDefault="00CD27FD" w:rsidP="00CD27FD">
      <w:pPr>
        <w:pStyle w:val="NormalWeb"/>
        <w:shd w:val="clear" w:color="auto" w:fill="FFFFFF"/>
        <w:spacing w:before="0" w:beforeAutospacing="0" w:after="0" w:afterAutospacing="0"/>
        <w:ind w:firstLine="547"/>
        <w:jc w:val="both"/>
        <w:rPr>
          <w:rFonts w:ascii="Cambria" w:hAnsi="Cambria" w:cs="Tahoma"/>
          <w:color w:val="000000" w:themeColor="text1"/>
          <w:sz w:val="22"/>
          <w:szCs w:val="22"/>
          <w:lang w:val="id-ID"/>
        </w:rPr>
      </w:pPr>
      <w:r w:rsidRPr="00CD27FD">
        <w:rPr>
          <w:rFonts w:ascii="Cambria" w:hAnsi="Cambria" w:cs="Tahoma"/>
          <w:color w:val="000000" w:themeColor="text1"/>
          <w:sz w:val="22"/>
          <w:szCs w:val="22"/>
          <w:lang w:val="id-ID"/>
        </w:rPr>
        <w:t xml:space="preserve">Dalam teori Edward III, disposisi berkaitan dengan sikap, komitmen, dan kecenderungan pelaksana dalam menjalankan kebijakan. Komitmen diperlukan agar pelaksana tidak hanya menjalankan tugas secara administratif, tetapi juga berupaya mencapai tujuan kebijakan. Sementara itu, insentif dapat menjadi salah satu bentuk dukungan bagi pelaksana, tetapi keberadaannya tidak secara </w:t>
      </w:r>
      <w:r w:rsidRPr="00CD27FD">
        <w:rPr>
          <w:rFonts w:ascii="Cambria" w:hAnsi="Cambria" w:cs="Tahoma"/>
          <w:color w:val="000000" w:themeColor="text1"/>
          <w:sz w:val="22"/>
          <w:szCs w:val="22"/>
          <w:lang w:val="id-ID"/>
        </w:rPr>
        <w:lastRenderedPageBreak/>
        <w:t>otomatis membuktikan keberhasilan implementasi. Pelaksanaan tugas tetap perlu ditunjang pembagian tanggung jawab, kemampuan teknis, serta koordinasi yang memadai.</w:t>
      </w:r>
    </w:p>
    <w:p w14:paraId="6293AEC2" w14:textId="4B8D4286" w:rsidR="00CD27FD" w:rsidRPr="00CD27FD" w:rsidRDefault="00CD27FD" w:rsidP="00CD27FD">
      <w:pPr>
        <w:pStyle w:val="NormalWeb"/>
        <w:shd w:val="clear" w:color="auto" w:fill="FFFFFF"/>
        <w:spacing w:before="0" w:beforeAutospacing="0" w:after="0" w:afterAutospacing="0"/>
        <w:ind w:firstLine="547"/>
        <w:jc w:val="both"/>
        <w:rPr>
          <w:rFonts w:ascii="Cambria" w:hAnsi="Cambria" w:cs="Tahoma"/>
          <w:color w:val="000000" w:themeColor="text1"/>
          <w:sz w:val="22"/>
          <w:szCs w:val="22"/>
          <w:lang w:val="id-ID"/>
        </w:rPr>
      </w:pPr>
      <w:r w:rsidRPr="00CD27FD">
        <w:rPr>
          <w:rFonts w:ascii="Cambria" w:hAnsi="Cambria" w:cs="Tahoma"/>
          <w:color w:val="000000" w:themeColor="text1"/>
          <w:sz w:val="22"/>
          <w:szCs w:val="22"/>
          <w:lang w:val="id-ID"/>
        </w:rPr>
        <w:t>Penelitian Rantung et al. (2019) mengenai implementasi kebijakan ADD di Desa Koreng, Kecamatan Tareran, juga menempatkan komitmen, kejujuran, dan sikap pelaksana sebagai aspek penting dalam disposisi. Perbandingan ini menunjukkan bahwa sikap pelaksana merupakan unsur yang perlu diperhatikan dalam menjalankan kebijakan ADD. Dalam kasus Desa Tandung, tanggung jawab pelaksana merupakan modal pendukung, tetapi pelaksanaannya tetap perlu dihubungkan dengan kemampuan teknis dan kejelasan pembagian tugas agar komitmen tersebut dapat diwujudkan dalam proses pembangunan.</w:t>
      </w:r>
    </w:p>
    <w:p w14:paraId="66CF9B4F" w14:textId="77777777" w:rsidR="00CD27FD" w:rsidRDefault="00CD27FD" w:rsidP="00CD27FD">
      <w:pPr>
        <w:pStyle w:val="NormalWeb"/>
        <w:shd w:val="clear" w:color="auto" w:fill="FFFFFF"/>
        <w:spacing w:before="0" w:beforeAutospacing="0" w:after="0" w:afterAutospacing="0"/>
        <w:jc w:val="both"/>
        <w:rPr>
          <w:rFonts w:ascii="Cambria" w:hAnsi="Cambria" w:cs="Tahoma"/>
          <w:b/>
          <w:bCs/>
          <w:color w:val="000000" w:themeColor="text1"/>
          <w:sz w:val="22"/>
          <w:szCs w:val="22"/>
          <w:lang w:val="id-ID"/>
        </w:rPr>
      </w:pPr>
    </w:p>
    <w:p w14:paraId="611844A7" w14:textId="48AB184A" w:rsidR="00CD27FD" w:rsidRPr="00CD27FD" w:rsidRDefault="00CD27FD" w:rsidP="00CD27FD">
      <w:pPr>
        <w:pStyle w:val="NormalWeb"/>
        <w:shd w:val="clear" w:color="auto" w:fill="FFFFFF"/>
        <w:spacing w:before="0" w:beforeAutospacing="0" w:after="0" w:afterAutospacing="0"/>
        <w:jc w:val="both"/>
        <w:rPr>
          <w:rFonts w:ascii="Cambria" w:hAnsi="Cambria" w:cs="Tahoma"/>
          <w:b/>
          <w:bCs/>
          <w:color w:val="000000" w:themeColor="text1"/>
          <w:sz w:val="22"/>
          <w:szCs w:val="22"/>
          <w:lang w:val="id-ID"/>
        </w:rPr>
      </w:pPr>
      <w:r w:rsidRPr="00CD27FD">
        <w:rPr>
          <w:rFonts w:ascii="Cambria" w:hAnsi="Cambria" w:cs="Tahoma"/>
          <w:b/>
          <w:bCs/>
          <w:color w:val="000000" w:themeColor="text1"/>
          <w:sz w:val="22"/>
          <w:szCs w:val="22"/>
          <w:lang w:val="id-ID"/>
        </w:rPr>
        <w:t>Struktur Birokrasi Dalam Implementasi Kebijakan Alokasi Dana Desa</w:t>
      </w:r>
    </w:p>
    <w:p w14:paraId="7B0EA5D0" w14:textId="77777777" w:rsidR="00CD27FD" w:rsidRPr="00CD27FD" w:rsidRDefault="00CD27FD" w:rsidP="00CD27FD">
      <w:pPr>
        <w:pStyle w:val="NormalWeb"/>
        <w:shd w:val="clear" w:color="auto" w:fill="FFFFFF"/>
        <w:spacing w:before="0" w:beforeAutospacing="0" w:after="0" w:afterAutospacing="0"/>
        <w:ind w:firstLine="547"/>
        <w:jc w:val="both"/>
        <w:rPr>
          <w:rFonts w:ascii="Cambria" w:hAnsi="Cambria" w:cs="Tahoma"/>
          <w:color w:val="000000" w:themeColor="text1"/>
          <w:sz w:val="22"/>
          <w:szCs w:val="22"/>
          <w:lang w:val="id-ID"/>
        </w:rPr>
      </w:pPr>
      <w:r w:rsidRPr="00CD27FD">
        <w:rPr>
          <w:rFonts w:ascii="Cambria" w:hAnsi="Cambria" w:cs="Tahoma"/>
          <w:color w:val="000000" w:themeColor="text1"/>
          <w:sz w:val="22"/>
          <w:szCs w:val="22"/>
          <w:lang w:val="id-ID"/>
        </w:rPr>
        <w:t>Temuan penelitian menunjukkan bahwa pelaksanaan kebijakan ADD di Desa Tandung telah memiliki mekanisme kerja, tetapi koordinasi dan pembagian tanggung jawab antarunsur pelaksana belum sepenuhnya berjalan dengan baik. Ketidakjelasan pembagian tugas dapat menimbulkan kebingungan mengenai tanggung jawab masing-masing pihak dan menghambat koordinasi dalam pelaksanaan pembangunan. Dengan demikian, keberadaan mekanisme formal belum sepenuhnya menjamin bahwa hubungan kerja antarunsur pelaksana berlangsung efektif.</w:t>
      </w:r>
    </w:p>
    <w:p w14:paraId="7BFC1305" w14:textId="77777777" w:rsidR="00CD27FD" w:rsidRPr="00CD27FD" w:rsidRDefault="00CD27FD" w:rsidP="00CD27FD">
      <w:pPr>
        <w:pStyle w:val="NormalWeb"/>
        <w:shd w:val="clear" w:color="auto" w:fill="FFFFFF"/>
        <w:spacing w:before="0" w:beforeAutospacing="0" w:after="0" w:afterAutospacing="0"/>
        <w:ind w:firstLine="547"/>
        <w:jc w:val="both"/>
        <w:rPr>
          <w:rFonts w:ascii="Cambria" w:hAnsi="Cambria" w:cs="Tahoma"/>
          <w:color w:val="000000" w:themeColor="text1"/>
          <w:sz w:val="22"/>
          <w:szCs w:val="22"/>
          <w:lang w:val="id-ID"/>
        </w:rPr>
      </w:pPr>
      <w:r w:rsidRPr="00CD27FD">
        <w:rPr>
          <w:rFonts w:ascii="Cambria" w:hAnsi="Cambria" w:cs="Tahoma"/>
          <w:color w:val="000000" w:themeColor="text1"/>
          <w:sz w:val="22"/>
          <w:szCs w:val="22"/>
          <w:lang w:val="id-ID"/>
        </w:rPr>
        <w:t>Menurut Edward III, struktur birokrasi mencakup prosedur operasional dan pembagian tanggung jawab yang mendukung pelaksanaan kebijakan. Prosedur yang jelas diperlukan agar kegiatan berjalan secara terarah, sedangkan pembagian tugas membantu setiap pelaksana memahami kewenangan dan tanggung jawabnya.</w:t>
      </w:r>
    </w:p>
    <w:p w14:paraId="1072ADC4" w14:textId="77777777" w:rsidR="00CD27FD" w:rsidRPr="00CD27FD" w:rsidRDefault="00CD27FD" w:rsidP="00CD27FD">
      <w:pPr>
        <w:pStyle w:val="NormalWeb"/>
        <w:shd w:val="clear" w:color="auto" w:fill="FFFFFF"/>
        <w:spacing w:before="0" w:beforeAutospacing="0" w:after="0" w:afterAutospacing="0"/>
        <w:ind w:firstLine="547"/>
        <w:jc w:val="both"/>
        <w:rPr>
          <w:rFonts w:ascii="Cambria" w:hAnsi="Cambria" w:cs="Tahoma"/>
          <w:color w:val="000000" w:themeColor="text1"/>
          <w:sz w:val="22"/>
          <w:szCs w:val="22"/>
          <w:lang w:val="id-ID"/>
        </w:rPr>
      </w:pPr>
      <w:r w:rsidRPr="00CD27FD">
        <w:rPr>
          <w:rFonts w:ascii="Cambria" w:hAnsi="Cambria" w:cs="Tahoma"/>
          <w:color w:val="000000" w:themeColor="text1"/>
          <w:sz w:val="22"/>
          <w:szCs w:val="22"/>
          <w:lang w:val="id-ID"/>
        </w:rPr>
        <w:t>Temuan di Desa Tandung memperlihatkan bahwa mekanisme kerja perlu diikuti dengan kejelasan tugas dan koordinasi yang konsisten. Tanpa kedua hal tersebut, prosedur formal berisiko tidak cukup untuk memastikan pelaksanaan kebijakan berlangsung secara efektif.</w:t>
      </w:r>
    </w:p>
    <w:p w14:paraId="1A80F0ED" w14:textId="77777777" w:rsidR="00CD27FD" w:rsidRPr="00CD27FD" w:rsidRDefault="00CD27FD" w:rsidP="00CD27FD">
      <w:pPr>
        <w:pStyle w:val="NormalWeb"/>
        <w:shd w:val="clear" w:color="auto" w:fill="FFFFFF"/>
        <w:spacing w:before="0" w:beforeAutospacing="0" w:after="0" w:afterAutospacing="0"/>
        <w:ind w:firstLine="547"/>
        <w:jc w:val="both"/>
        <w:rPr>
          <w:rFonts w:ascii="Cambria" w:hAnsi="Cambria" w:cs="Tahoma"/>
          <w:color w:val="000000" w:themeColor="text1"/>
          <w:sz w:val="22"/>
          <w:szCs w:val="22"/>
          <w:lang w:val="id-ID"/>
        </w:rPr>
      </w:pPr>
      <w:r w:rsidRPr="00CD27FD">
        <w:rPr>
          <w:rFonts w:ascii="Cambria" w:hAnsi="Cambria" w:cs="Tahoma"/>
          <w:color w:val="000000" w:themeColor="text1"/>
          <w:sz w:val="22"/>
          <w:szCs w:val="22"/>
          <w:lang w:val="id-ID"/>
        </w:rPr>
        <w:t>Temuan ini memiliki kesamaan dengan penelitian Purnawan et al. (2023) mengenai implementasi kebijakan prioritas Dana Desa di Desa Kadongdong, Kabupaten Garut. Penelitian tersebut menjelaskan bahwa pemerintah desa telah memiliki acuan kerja, tetapi implementasi kebijakan secara keseluruhan belum berjalan maksimal. Perbandingan ini menunjukkan bahwa keberadaan dokumen atau prosedur formal perlu disertai pelaksanaan yang transparan dan konsisten. Pada kasus Desa Tandung, perhatian khusus perlu diberikan pada kejelasan pembagian tanggung jawab dan koordinasi antarunsur yang terlibat dalam pembangunan jalan tani.</w:t>
      </w:r>
    </w:p>
    <w:p w14:paraId="5FA77AD4" w14:textId="77777777" w:rsidR="00CD27FD" w:rsidRPr="00CD27FD" w:rsidRDefault="00CD27FD" w:rsidP="00CD27FD">
      <w:pPr>
        <w:pStyle w:val="NormalWeb"/>
        <w:shd w:val="clear" w:color="auto" w:fill="FFFFFF"/>
        <w:spacing w:before="0" w:beforeAutospacing="0" w:after="0" w:afterAutospacing="0"/>
        <w:ind w:firstLine="547"/>
        <w:jc w:val="both"/>
        <w:rPr>
          <w:rFonts w:ascii="Cambria" w:hAnsi="Cambria" w:cs="Tahoma"/>
          <w:color w:val="000000" w:themeColor="text1"/>
          <w:sz w:val="22"/>
          <w:szCs w:val="22"/>
          <w:lang w:val="id-ID"/>
        </w:rPr>
      </w:pPr>
    </w:p>
    <w:p w14:paraId="372002D7" w14:textId="77777777" w:rsidR="00CD27FD" w:rsidRPr="00CD27FD" w:rsidRDefault="00CD27FD" w:rsidP="00CD27FD">
      <w:pPr>
        <w:pStyle w:val="NormalWeb"/>
        <w:shd w:val="clear" w:color="auto" w:fill="FFFFFF"/>
        <w:spacing w:before="0" w:beforeAutospacing="0" w:after="0" w:afterAutospacing="0"/>
        <w:jc w:val="both"/>
        <w:rPr>
          <w:rFonts w:ascii="Cambria" w:hAnsi="Cambria" w:cs="Tahoma"/>
          <w:b/>
          <w:bCs/>
          <w:color w:val="000000" w:themeColor="text1"/>
          <w:sz w:val="22"/>
          <w:szCs w:val="22"/>
          <w:lang w:val="id-ID"/>
        </w:rPr>
      </w:pPr>
      <w:r w:rsidRPr="00CD27FD">
        <w:rPr>
          <w:rFonts w:ascii="Cambria" w:hAnsi="Cambria" w:cs="Tahoma"/>
          <w:b/>
          <w:bCs/>
          <w:color w:val="000000" w:themeColor="text1"/>
          <w:sz w:val="22"/>
          <w:szCs w:val="22"/>
          <w:lang w:val="id-ID"/>
        </w:rPr>
        <w:t>Sintesis Hasil dan Diskusi</w:t>
      </w:r>
    </w:p>
    <w:p w14:paraId="6219B431" w14:textId="77777777" w:rsidR="00CD27FD" w:rsidRPr="00CD27FD" w:rsidRDefault="00CD27FD" w:rsidP="00CD27FD">
      <w:pPr>
        <w:pStyle w:val="NormalWeb"/>
        <w:shd w:val="clear" w:color="auto" w:fill="FFFFFF"/>
        <w:spacing w:before="0" w:beforeAutospacing="0" w:after="0" w:afterAutospacing="0"/>
        <w:ind w:firstLine="547"/>
        <w:jc w:val="both"/>
        <w:rPr>
          <w:rFonts w:ascii="Cambria" w:hAnsi="Cambria" w:cs="Tahoma"/>
          <w:color w:val="000000" w:themeColor="text1"/>
          <w:sz w:val="22"/>
          <w:szCs w:val="22"/>
          <w:lang w:val="id-ID"/>
        </w:rPr>
      </w:pPr>
      <w:r w:rsidRPr="00CD27FD">
        <w:rPr>
          <w:rFonts w:ascii="Cambria" w:hAnsi="Cambria" w:cs="Tahoma"/>
          <w:color w:val="000000" w:themeColor="text1"/>
          <w:sz w:val="22"/>
          <w:szCs w:val="22"/>
          <w:lang w:val="id-ID"/>
        </w:rPr>
        <w:t>Berdasarkan empat indikator Edward III, implementasi kebijakan ADD untuk pembangunan infrastruktur jalan tani di Desa Tandung menunjukkan adanya dukungan dari aparatur dan mekanisme pelaksanaan, tetapi masih menghadapi sejumlah kendala. Komunikasi antara pihak terkait belum sepenuhnya optimal, sumber daya teknis masih perlu diperkuat, komitmen pelaksana perlu ditunjang sistem kerja yang memadai, serta koordinasi dan pembagian tanggung jawab masih perlu diperjelas.</w:t>
      </w:r>
    </w:p>
    <w:p w14:paraId="0F229D96" w14:textId="77777777" w:rsidR="00CD27FD" w:rsidRPr="00CD27FD" w:rsidRDefault="00CD27FD" w:rsidP="00CD27FD">
      <w:pPr>
        <w:pStyle w:val="NormalWeb"/>
        <w:shd w:val="clear" w:color="auto" w:fill="FFFFFF"/>
        <w:spacing w:before="0" w:beforeAutospacing="0" w:after="0" w:afterAutospacing="0"/>
        <w:ind w:firstLine="547"/>
        <w:jc w:val="both"/>
        <w:rPr>
          <w:rFonts w:ascii="Cambria" w:hAnsi="Cambria" w:cs="Tahoma"/>
          <w:color w:val="000000" w:themeColor="text1"/>
          <w:sz w:val="22"/>
          <w:szCs w:val="22"/>
          <w:lang w:val="id-ID"/>
        </w:rPr>
      </w:pPr>
      <w:r w:rsidRPr="00CD27FD">
        <w:rPr>
          <w:rFonts w:ascii="Cambria" w:hAnsi="Cambria" w:cs="Tahoma"/>
          <w:color w:val="000000" w:themeColor="text1"/>
          <w:sz w:val="22"/>
          <w:szCs w:val="22"/>
          <w:lang w:val="id-ID"/>
        </w:rPr>
        <w:t>Perbandingan dengan penelitian Riadi et al. (2020), Rantung et al. (2019), dan Purnawan et al. (2023) menunjukkan bahwa persoalan komunikasi, kapasitas sumber daya, sikap pelaksana, serta struktur birokrasi juga ditemukan dalam pelaksanaan kebijakan Dana Desa di lokasi lain. Meskipun demikian, kondisi setiap desa memiliki karakteristik yang berbeda sehingga hasil penelitian terdahulu digunakan sebagai pembanding analitis, bukan sebagai dasar untuk menyamakan seluruh temuan.</w:t>
      </w:r>
    </w:p>
    <w:p w14:paraId="5B503DFB" w14:textId="3E04388B" w:rsidR="00CD27FD" w:rsidRPr="00CD27FD" w:rsidRDefault="00CD27FD" w:rsidP="00CD27FD">
      <w:pPr>
        <w:pStyle w:val="NormalWeb"/>
        <w:shd w:val="clear" w:color="auto" w:fill="FFFFFF"/>
        <w:spacing w:before="0" w:beforeAutospacing="0" w:after="0" w:afterAutospacing="0"/>
        <w:ind w:firstLine="547"/>
        <w:jc w:val="both"/>
        <w:rPr>
          <w:rStyle w:val="Emphasis"/>
          <w:rFonts w:ascii="Cambria" w:hAnsi="Cambria" w:cs="Tahoma"/>
          <w:i w:val="0"/>
          <w:iCs w:val="0"/>
          <w:color w:val="000000" w:themeColor="text1"/>
          <w:sz w:val="22"/>
          <w:szCs w:val="22"/>
        </w:rPr>
      </w:pPr>
      <w:r w:rsidRPr="00CD27FD">
        <w:rPr>
          <w:rFonts w:ascii="Cambria" w:hAnsi="Cambria" w:cs="Tahoma"/>
          <w:color w:val="000000" w:themeColor="text1"/>
          <w:sz w:val="22"/>
          <w:szCs w:val="22"/>
          <w:lang w:val="id-ID"/>
        </w:rPr>
        <w:t>Secara keseluruhan, hasil penelitian ini menunjukkan bahwa pelaksanaan kebijakan ADD tidak cukup dinilai dari tersedianya mekanisme administrasi atau adanya keterlibatan pelaksana. Pelaksanaan kebijakan juga memerlukan penyampaian informasi yang jelas, dukungan sumber daya yang sesuai kebutuhan, komitmen pelaksana, serta koordinasi dan pembagian tanggung jawab yang efektif. Oleh karena itu, perbaikan implementasi kebijakan di Desa Tandung perlu diarahkan pada penguatan komunikasi, peningkatan kapasitas teknis, dan penataan hubungan kerja antarpelaksana.</w:t>
      </w:r>
    </w:p>
    <w:p w14:paraId="423B90B3" w14:textId="77777777" w:rsidR="00CD27FD" w:rsidRDefault="00CD27FD" w:rsidP="00CD27FD">
      <w:pPr>
        <w:pStyle w:val="NormalWeb"/>
        <w:shd w:val="clear" w:color="auto" w:fill="FFFFFF"/>
        <w:spacing w:before="0" w:beforeAutospacing="0" w:after="0" w:afterAutospacing="0"/>
        <w:jc w:val="both"/>
        <w:rPr>
          <w:rStyle w:val="Emphasis"/>
          <w:rFonts w:ascii="Cambria" w:hAnsi="Cambria" w:cs="Tahoma"/>
          <w:b/>
          <w:bCs/>
          <w:i w:val="0"/>
          <w:iCs w:val="0"/>
          <w:color w:val="0000CC"/>
          <w:sz w:val="26"/>
          <w:szCs w:val="26"/>
        </w:rPr>
      </w:pPr>
    </w:p>
    <w:p w14:paraId="48163EE4" w14:textId="7A81E5B8" w:rsidR="001F7556" w:rsidRPr="008D0E42" w:rsidRDefault="00182C10" w:rsidP="008D0E42">
      <w:pPr>
        <w:pStyle w:val="NormalWeb"/>
        <w:shd w:val="clear" w:color="auto" w:fill="FFFFFF"/>
        <w:spacing w:before="0" w:beforeAutospacing="0" w:after="0" w:afterAutospacing="0"/>
        <w:jc w:val="both"/>
        <w:rPr>
          <w:rFonts w:ascii="Cambria" w:hAnsi="Cambria" w:cs="Tahoma"/>
          <w:b/>
          <w:bCs/>
          <w:color w:val="0000CC"/>
          <w:sz w:val="26"/>
          <w:szCs w:val="26"/>
        </w:rPr>
      </w:pPr>
      <w:r w:rsidRPr="000F2441">
        <w:rPr>
          <w:rStyle w:val="Emphasis"/>
          <w:rFonts w:ascii="Cambria" w:hAnsi="Cambria" w:cs="Tahoma"/>
          <w:b/>
          <w:bCs/>
          <w:i w:val="0"/>
          <w:iCs w:val="0"/>
          <w:color w:val="0000CC"/>
          <w:sz w:val="26"/>
          <w:szCs w:val="26"/>
        </w:rPr>
        <w:t>Kesimpulan</w:t>
      </w:r>
      <w:r w:rsidR="00FD2DAD" w:rsidRPr="000F2441">
        <w:rPr>
          <w:rStyle w:val="Emphasis"/>
          <w:rFonts w:ascii="Cambria" w:hAnsi="Cambria" w:cs="Tahoma"/>
          <w:b/>
          <w:bCs/>
          <w:i w:val="0"/>
          <w:iCs w:val="0"/>
          <w:color w:val="0000CC"/>
          <w:sz w:val="26"/>
          <w:szCs w:val="26"/>
        </w:rPr>
        <w:t xml:space="preserve"> </w:t>
      </w:r>
    </w:p>
    <w:p w14:paraId="399C0423" w14:textId="77777777" w:rsidR="00CD27FD" w:rsidRPr="00CD27FD" w:rsidRDefault="00CD27FD" w:rsidP="00CD27FD">
      <w:pPr>
        <w:spacing w:after="0" w:line="240" w:lineRule="auto"/>
        <w:ind w:firstLine="540"/>
        <w:jc w:val="both"/>
        <w:outlineLvl w:val="2"/>
        <w:rPr>
          <w:rFonts w:asciiTheme="majorHAnsi" w:eastAsia="Times New Roman" w:hAnsiTheme="majorHAnsi" w:cs="Times New Roman"/>
          <w:lang w:val="id-ID" w:eastAsia="en-ID"/>
        </w:rPr>
      </w:pPr>
      <w:r w:rsidRPr="00CD27FD">
        <w:rPr>
          <w:rFonts w:asciiTheme="majorHAnsi" w:eastAsia="Times New Roman" w:hAnsiTheme="majorHAnsi" w:cs="Times New Roman"/>
          <w:lang w:val="id-ID" w:eastAsia="en-ID"/>
        </w:rPr>
        <w:t xml:space="preserve">Berdasarkan hasil penelitian, implementasi kebijakan Alokasi Dana Desa (ADD) Tahun 2023 dalam pembangunan infrastruktur jalan tani di Desa Tandung, Kecamatan Sabbang, Kabupaten Luwu Utara, telah dilaksanakan dengan melibatkan pemerintah desa dan masyarakat, tetapi pelaksanaannya </w:t>
      </w:r>
      <w:r w:rsidRPr="00CD27FD">
        <w:rPr>
          <w:rFonts w:asciiTheme="majorHAnsi" w:eastAsia="Times New Roman" w:hAnsiTheme="majorHAnsi" w:cs="Times New Roman"/>
          <w:lang w:val="id-ID" w:eastAsia="en-ID"/>
        </w:rPr>
        <w:lastRenderedPageBreak/>
        <w:t>belum sepenuhnya optimal. Berdasarkan empat indikator implementasi kebijakan George C. Edward III, masih ditemukan kendala pada aspek komunikasi, sumber daya, disposisi, dan struktur birokrasi. Komunikasi antarpihak belum berjalan secara optimal, terutama dalam koordinasi dan penyampaian informasi. Dari aspek sumber daya, kemampuan administrasi aparatur telah mendukung perencanaan dan pelaporan, tetapi kapasitas teknis serta ketersediaan tenaga ahli pembangunan masih perlu diperkuat. Pada aspek disposisi, tanggung jawab pelaksana menjadi salah satu unsur pendukung, sedangkan pelaksanaannya masih perlu ditunjang oleh sistem kerja yang memadai. Sementara itu, pada aspek struktur birokrasi, mekanisme kerja telah tersedia, tetapi koordinasi dan pembagian tanggung jawab antarunsur pelaksana belum sepenuhnya jelas.</w:t>
      </w:r>
    </w:p>
    <w:p w14:paraId="716A3B94" w14:textId="08CEEE22" w:rsidR="008D0E42" w:rsidRDefault="00CD27FD" w:rsidP="00CD27FD">
      <w:pPr>
        <w:spacing w:after="0" w:line="240" w:lineRule="auto"/>
        <w:ind w:firstLine="540"/>
        <w:jc w:val="both"/>
        <w:outlineLvl w:val="2"/>
        <w:rPr>
          <w:rFonts w:asciiTheme="majorHAnsi" w:eastAsia="Times New Roman" w:hAnsiTheme="majorHAnsi" w:cs="Times New Roman"/>
          <w:lang w:val="id-ID" w:eastAsia="en-ID"/>
        </w:rPr>
      </w:pPr>
      <w:r w:rsidRPr="00CD27FD">
        <w:rPr>
          <w:rFonts w:asciiTheme="majorHAnsi" w:eastAsia="Times New Roman" w:hAnsiTheme="majorHAnsi" w:cs="Times New Roman"/>
          <w:lang w:val="id-ID" w:eastAsia="en-ID"/>
        </w:rPr>
        <w:t>Temuan tersebut menunjukkan bahwa pelaksanaan kebijakan ADD tidak cukup hanya mengandalkan keterlibatan aparatur dan keberadaan prosedur administratif, tetapi juga memerlukan komunikasi yang jelas, sumber daya yang sesuai kebutuhan, komitmen pelaksana, serta koordinasi yang efektif. Oleh karena itu, pemerintah desa perlu memperkuat penyampaian informasi kepada masyarakat dan koordinasi dengan pemerintah kabupaten, meningkatkan kapasitas teknis aparatur serta melibatkan tenaga ahli sesuai kebutuhan pembangunan, dan memperjelas pembagian tugas serta tanggung jawab setiap pihak yang terlibat. Masyarakat</w:t>
      </w:r>
      <w:r>
        <w:rPr>
          <w:rFonts w:asciiTheme="majorHAnsi" w:eastAsia="Times New Roman" w:hAnsiTheme="majorHAnsi" w:cs="Times New Roman"/>
          <w:lang w:val="id-ID" w:eastAsia="en-ID"/>
        </w:rPr>
        <w:t xml:space="preserve"> </w:t>
      </w:r>
      <w:r w:rsidRPr="00CD27FD">
        <w:rPr>
          <w:rFonts w:asciiTheme="majorHAnsi" w:eastAsia="Times New Roman" w:hAnsiTheme="majorHAnsi" w:cs="Times New Roman"/>
          <w:lang w:val="id-ID" w:eastAsia="en-ID"/>
        </w:rPr>
        <w:t>juga perlu dilibatkan secara berkelanjutan dalam perencanaan, pelaksanaan, dan pengawasan pembangunan agar penggunaan ADD lebih transparan, sesuai kebutuhan masyarakat tani, dan mendukung keberlanjutan pembangunan jalan tani di Desa Tandung.</w:t>
      </w:r>
    </w:p>
    <w:p w14:paraId="230AE638" w14:textId="77777777" w:rsidR="00CD27FD" w:rsidRPr="00CD27FD" w:rsidRDefault="00CD27FD" w:rsidP="00CD27FD">
      <w:pPr>
        <w:spacing w:after="0" w:line="240" w:lineRule="auto"/>
        <w:ind w:firstLine="540"/>
        <w:jc w:val="both"/>
        <w:outlineLvl w:val="2"/>
        <w:rPr>
          <w:rStyle w:val="Emphasis"/>
          <w:rFonts w:ascii="Cambria" w:hAnsi="Cambria" w:cs="Tahoma"/>
          <w:b/>
          <w:bCs/>
          <w:i w:val="0"/>
          <w:iCs w:val="0"/>
          <w:color w:val="0000CC"/>
          <w:sz w:val="28"/>
          <w:szCs w:val="28"/>
        </w:rPr>
      </w:pPr>
    </w:p>
    <w:p w14:paraId="7CB4FC06" w14:textId="23AAFAF5" w:rsidR="00182C10" w:rsidRPr="000F2441" w:rsidRDefault="00182C10" w:rsidP="008D0E42">
      <w:pPr>
        <w:spacing w:after="0" w:line="240" w:lineRule="auto"/>
        <w:jc w:val="both"/>
        <w:outlineLvl w:val="2"/>
        <w:rPr>
          <w:rFonts w:ascii="Cambria" w:hAnsi="Cambria" w:cs="Tahoma"/>
          <w:i/>
          <w:iCs/>
          <w:sz w:val="26"/>
          <w:szCs w:val="26"/>
        </w:rPr>
      </w:pPr>
      <w:proofErr w:type="spellStart"/>
      <w:r w:rsidRPr="000F2441">
        <w:rPr>
          <w:rStyle w:val="Emphasis"/>
          <w:rFonts w:ascii="Cambria" w:hAnsi="Cambria" w:cs="Tahoma"/>
          <w:b/>
          <w:bCs/>
          <w:i w:val="0"/>
          <w:iCs w:val="0"/>
          <w:color w:val="0000CC"/>
          <w:sz w:val="26"/>
          <w:szCs w:val="26"/>
        </w:rPr>
        <w:t>Referensi</w:t>
      </w:r>
      <w:proofErr w:type="spellEnd"/>
    </w:p>
    <w:p w14:paraId="6F53EB11" w14:textId="77777777" w:rsidR="006F4E1D" w:rsidRDefault="006F4E1D" w:rsidP="006F4E1D">
      <w:pPr>
        <w:spacing w:after="0" w:line="240" w:lineRule="auto"/>
        <w:ind w:left="540" w:hanging="540"/>
        <w:jc w:val="both"/>
        <w:rPr>
          <w:rFonts w:asciiTheme="majorHAnsi" w:eastAsia="Times New Roman" w:hAnsiTheme="majorHAnsi" w:cs="Times New Roman"/>
          <w:lang w:eastAsia="en-ID"/>
        </w:rPr>
      </w:pPr>
      <w:r w:rsidRPr="006F4E1D">
        <w:rPr>
          <w:rFonts w:asciiTheme="majorHAnsi" w:eastAsia="Times New Roman" w:hAnsiTheme="majorHAnsi" w:cs="Times New Roman"/>
          <w:lang w:eastAsia="en-ID"/>
        </w:rPr>
        <w:t xml:space="preserve">Agustino, L. (2008). </w:t>
      </w:r>
      <w:r w:rsidRPr="006F4E1D">
        <w:rPr>
          <w:rFonts w:asciiTheme="majorHAnsi" w:eastAsia="Times New Roman" w:hAnsiTheme="majorHAnsi" w:cs="Times New Roman"/>
          <w:i/>
          <w:iCs/>
          <w:lang w:eastAsia="en-ID"/>
        </w:rPr>
        <w:t>Dasar-</w:t>
      </w:r>
      <w:proofErr w:type="spellStart"/>
      <w:r w:rsidRPr="006F4E1D">
        <w:rPr>
          <w:rFonts w:asciiTheme="majorHAnsi" w:eastAsia="Times New Roman" w:hAnsiTheme="majorHAnsi" w:cs="Times New Roman"/>
          <w:i/>
          <w:iCs/>
          <w:lang w:eastAsia="en-ID"/>
        </w:rPr>
        <w:t>dasar</w:t>
      </w:r>
      <w:proofErr w:type="spellEnd"/>
      <w:r w:rsidRPr="006F4E1D">
        <w:rPr>
          <w:rFonts w:asciiTheme="majorHAnsi" w:eastAsia="Times New Roman" w:hAnsiTheme="majorHAnsi" w:cs="Times New Roman"/>
          <w:i/>
          <w:iCs/>
          <w:lang w:eastAsia="en-ID"/>
        </w:rPr>
        <w:t xml:space="preserve"> </w:t>
      </w:r>
      <w:proofErr w:type="spellStart"/>
      <w:r w:rsidRPr="006F4E1D">
        <w:rPr>
          <w:rFonts w:asciiTheme="majorHAnsi" w:eastAsia="Times New Roman" w:hAnsiTheme="majorHAnsi" w:cs="Times New Roman"/>
          <w:i/>
          <w:iCs/>
          <w:lang w:eastAsia="en-ID"/>
        </w:rPr>
        <w:t>kebijakan</w:t>
      </w:r>
      <w:proofErr w:type="spellEnd"/>
      <w:r w:rsidRPr="006F4E1D">
        <w:rPr>
          <w:rFonts w:asciiTheme="majorHAnsi" w:eastAsia="Times New Roman" w:hAnsiTheme="majorHAnsi" w:cs="Times New Roman"/>
          <w:i/>
          <w:iCs/>
          <w:lang w:eastAsia="en-ID"/>
        </w:rPr>
        <w:t xml:space="preserve"> </w:t>
      </w:r>
      <w:proofErr w:type="spellStart"/>
      <w:r w:rsidRPr="006F4E1D">
        <w:rPr>
          <w:rFonts w:asciiTheme="majorHAnsi" w:eastAsia="Times New Roman" w:hAnsiTheme="majorHAnsi" w:cs="Times New Roman"/>
          <w:i/>
          <w:iCs/>
          <w:lang w:eastAsia="en-ID"/>
        </w:rPr>
        <w:t>publik</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Alfabeta</w:t>
      </w:r>
      <w:proofErr w:type="spellEnd"/>
      <w:r w:rsidRPr="006F4E1D">
        <w:rPr>
          <w:rFonts w:asciiTheme="majorHAnsi" w:eastAsia="Times New Roman" w:hAnsiTheme="majorHAnsi" w:cs="Times New Roman"/>
          <w:lang w:eastAsia="en-ID"/>
        </w:rPr>
        <w:t>.</w:t>
      </w:r>
    </w:p>
    <w:p w14:paraId="29FFCB7B" w14:textId="77777777" w:rsidR="006F4E1D" w:rsidRPr="006F4E1D" w:rsidRDefault="006F4E1D" w:rsidP="006F4E1D">
      <w:pPr>
        <w:spacing w:after="0" w:line="240" w:lineRule="auto"/>
        <w:ind w:left="540" w:hanging="540"/>
        <w:jc w:val="both"/>
        <w:rPr>
          <w:rFonts w:asciiTheme="majorHAnsi" w:eastAsia="Times New Roman" w:hAnsiTheme="majorHAnsi" w:cs="Times New Roman"/>
          <w:lang w:eastAsia="en-ID"/>
        </w:rPr>
      </w:pPr>
    </w:p>
    <w:p w14:paraId="016DEC22" w14:textId="77777777" w:rsidR="006F4E1D" w:rsidRDefault="006F4E1D" w:rsidP="006F4E1D">
      <w:pPr>
        <w:spacing w:after="0" w:line="240" w:lineRule="auto"/>
        <w:ind w:left="540" w:hanging="540"/>
        <w:jc w:val="both"/>
        <w:rPr>
          <w:rFonts w:asciiTheme="majorHAnsi" w:eastAsia="Times New Roman" w:hAnsiTheme="majorHAnsi" w:cs="Times New Roman"/>
          <w:lang w:eastAsia="en-ID"/>
        </w:rPr>
      </w:pPr>
      <w:proofErr w:type="spellStart"/>
      <w:r w:rsidRPr="006F4E1D">
        <w:rPr>
          <w:rFonts w:asciiTheme="majorHAnsi" w:eastAsia="Times New Roman" w:hAnsiTheme="majorHAnsi" w:cs="Times New Roman"/>
          <w:lang w:eastAsia="en-ID"/>
        </w:rPr>
        <w:t>Anggraeni</w:t>
      </w:r>
      <w:proofErr w:type="spellEnd"/>
      <w:r w:rsidRPr="006F4E1D">
        <w:rPr>
          <w:rFonts w:asciiTheme="majorHAnsi" w:eastAsia="Times New Roman" w:hAnsiTheme="majorHAnsi" w:cs="Times New Roman"/>
          <w:lang w:eastAsia="en-ID"/>
        </w:rPr>
        <w:t xml:space="preserve">, N., Said, M. M., &amp; Ilyas, T. R. (2022). </w:t>
      </w:r>
      <w:proofErr w:type="spellStart"/>
      <w:r w:rsidRPr="006F4E1D">
        <w:rPr>
          <w:rFonts w:asciiTheme="majorHAnsi" w:eastAsia="Times New Roman" w:hAnsiTheme="majorHAnsi" w:cs="Times New Roman"/>
          <w:lang w:eastAsia="en-ID"/>
        </w:rPr>
        <w:t>Efektivitas</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pengelolaan</w:t>
      </w:r>
      <w:proofErr w:type="spellEnd"/>
      <w:r w:rsidRPr="006F4E1D">
        <w:rPr>
          <w:rFonts w:asciiTheme="majorHAnsi" w:eastAsia="Times New Roman" w:hAnsiTheme="majorHAnsi" w:cs="Times New Roman"/>
          <w:lang w:eastAsia="en-ID"/>
        </w:rPr>
        <w:t xml:space="preserve"> dana </w:t>
      </w:r>
      <w:proofErr w:type="spellStart"/>
      <w:r w:rsidRPr="006F4E1D">
        <w:rPr>
          <w:rFonts w:asciiTheme="majorHAnsi" w:eastAsia="Times New Roman" w:hAnsiTheme="majorHAnsi" w:cs="Times New Roman"/>
          <w:lang w:eastAsia="en-ID"/>
        </w:rPr>
        <w:t>desa</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dalam</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pembangunan</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infrastruktur</w:t>
      </w:r>
      <w:proofErr w:type="spellEnd"/>
      <w:r w:rsidRPr="006F4E1D">
        <w:rPr>
          <w:rFonts w:asciiTheme="majorHAnsi" w:eastAsia="Times New Roman" w:hAnsiTheme="majorHAnsi" w:cs="Times New Roman"/>
          <w:lang w:eastAsia="en-ID"/>
        </w:rPr>
        <w:t xml:space="preserve"> di Desa </w:t>
      </w:r>
      <w:proofErr w:type="spellStart"/>
      <w:r w:rsidRPr="006F4E1D">
        <w:rPr>
          <w:rFonts w:asciiTheme="majorHAnsi" w:eastAsia="Times New Roman" w:hAnsiTheme="majorHAnsi" w:cs="Times New Roman"/>
          <w:lang w:eastAsia="en-ID"/>
        </w:rPr>
        <w:t>Tadewa</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i/>
          <w:iCs/>
          <w:lang w:eastAsia="en-ID"/>
        </w:rPr>
        <w:t>Respon</w:t>
      </w:r>
      <w:proofErr w:type="spellEnd"/>
      <w:r w:rsidRPr="006F4E1D">
        <w:rPr>
          <w:rFonts w:asciiTheme="majorHAnsi" w:eastAsia="Times New Roman" w:hAnsiTheme="majorHAnsi" w:cs="Times New Roman"/>
          <w:i/>
          <w:iCs/>
          <w:lang w:eastAsia="en-ID"/>
        </w:rPr>
        <w:t xml:space="preserve"> Publik, 16</w:t>
      </w:r>
      <w:r w:rsidRPr="006F4E1D">
        <w:rPr>
          <w:rFonts w:asciiTheme="majorHAnsi" w:eastAsia="Times New Roman" w:hAnsiTheme="majorHAnsi" w:cs="Times New Roman"/>
          <w:lang w:eastAsia="en-ID"/>
        </w:rPr>
        <w:t>(11).</w:t>
      </w:r>
    </w:p>
    <w:p w14:paraId="5D2667ED" w14:textId="77777777" w:rsidR="006F4E1D" w:rsidRPr="006F4E1D" w:rsidRDefault="006F4E1D" w:rsidP="006F4E1D">
      <w:pPr>
        <w:spacing w:after="0" w:line="240" w:lineRule="auto"/>
        <w:ind w:left="540" w:hanging="540"/>
        <w:jc w:val="both"/>
        <w:rPr>
          <w:rFonts w:asciiTheme="majorHAnsi" w:eastAsia="Times New Roman" w:hAnsiTheme="majorHAnsi" w:cs="Times New Roman"/>
          <w:lang w:eastAsia="en-ID"/>
        </w:rPr>
      </w:pPr>
    </w:p>
    <w:p w14:paraId="710878B0" w14:textId="77777777" w:rsidR="006F4E1D" w:rsidRDefault="006F4E1D" w:rsidP="006F4E1D">
      <w:pPr>
        <w:spacing w:after="0" w:line="240" w:lineRule="auto"/>
        <w:ind w:left="540" w:hanging="540"/>
        <w:jc w:val="both"/>
        <w:rPr>
          <w:rFonts w:asciiTheme="majorHAnsi" w:eastAsia="Times New Roman" w:hAnsiTheme="majorHAnsi" w:cs="Times New Roman"/>
          <w:lang w:eastAsia="en-ID"/>
        </w:rPr>
      </w:pPr>
      <w:r w:rsidRPr="006F4E1D">
        <w:rPr>
          <w:rFonts w:asciiTheme="majorHAnsi" w:eastAsia="Times New Roman" w:hAnsiTheme="majorHAnsi" w:cs="Times New Roman"/>
          <w:lang w:eastAsia="en-ID"/>
        </w:rPr>
        <w:t xml:space="preserve">Edwards, G. C. III. (1980). </w:t>
      </w:r>
      <w:r w:rsidRPr="006F4E1D">
        <w:rPr>
          <w:rFonts w:asciiTheme="majorHAnsi" w:eastAsia="Times New Roman" w:hAnsiTheme="majorHAnsi" w:cs="Times New Roman"/>
          <w:i/>
          <w:iCs/>
          <w:lang w:eastAsia="en-ID"/>
        </w:rPr>
        <w:t>Implementing public policy</w:t>
      </w:r>
      <w:r w:rsidRPr="006F4E1D">
        <w:rPr>
          <w:rFonts w:asciiTheme="majorHAnsi" w:eastAsia="Times New Roman" w:hAnsiTheme="majorHAnsi" w:cs="Times New Roman"/>
          <w:lang w:eastAsia="en-ID"/>
        </w:rPr>
        <w:t>. Congressional Quarterly Press.</w:t>
      </w:r>
    </w:p>
    <w:p w14:paraId="0199DBA7" w14:textId="77777777" w:rsidR="006F4E1D" w:rsidRPr="006F4E1D" w:rsidRDefault="006F4E1D" w:rsidP="006F4E1D">
      <w:pPr>
        <w:spacing w:after="0" w:line="240" w:lineRule="auto"/>
        <w:ind w:left="540" w:hanging="540"/>
        <w:jc w:val="both"/>
        <w:rPr>
          <w:rFonts w:asciiTheme="majorHAnsi" w:eastAsia="Times New Roman" w:hAnsiTheme="majorHAnsi" w:cs="Times New Roman"/>
          <w:lang w:eastAsia="en-ID"/>
        </w:rPr>
      </w:pPr>
    </w:p>
    <w:p w14:paraId="6D0AFBCF" w14:textId="77777777" w:rsidR="006F4E1D" w:rsidRDefault="006F4E1D" w:rsidP="006F4E1D">
      <w:pPr>
        <w:spacing w:after="0" w:line="240" w:lineRule="auto"/>
        <w:ind w:left="540" w:hanging="540"/>
        <w:jc w:val="both"/>
        <w:rPr>
          <w:rFonts w:asciiTheme="majorHAnsi" w:eastAsia="Times New Roman" w:hAnsiTheme="majorHAnsi" w:cs="Times New Roman"/>
          <w:lang w:eastAsia="en-ID"/>
        </w:rPr>
      </w:pPr>
      <w:proofErr w:type="spellStart"/>
      <w:r w:rsidRPr="006F4E1D">
        <w:rPr>
          <w:rFonts w:asciiTheme="majorHAnsi" w:eastAsia="Times New Roman" w:hAnsiTheme="majorHAnsi" w:cs="Times New Roman"/>
          <w:lang w:eastAsia="en-ID"/>
        </w:rPr>
        <w:t>Hariadi</w:t>
      </w:r>
      <w:proofErr w:type="spellEnd"/>
      <w:r w:rsidRPr="006F4E1D">
        <w:rPr>
          <w:rFonts w:asciiTheme="majorHAnsi" w:eastAsia="Times New Roman" w:hAnsiTheme="majorHAnsi" w:cs="Times New Roman"/>
          <w:lang w:eastAsia="en-ID"/>
        </w:rPr>
        <w:t xml:space="preserve">, M. (2020). </w:t>
      </w:r>
      <w:proofErr w:type="spellStart"/>
      <w:r w:rsidRPr="006F4E1D">
        <w:rPr>
          <w:rFonts w:asciiTheme="majorHAnsi" w:eastAsia="Times New Roman" w:hAnsiTheme="majorHAnsi" w:cs="Times New Roman"/>
          <w:lang w:eastAsia="en-ID"/>
        </w:rPr>
        <w:t>Implementasi</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kebijakan</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alokasi</w:t>
      </w:r>
      <w:proofErr w:type="spellEnd"/>
      <w:r w:rsidRPr="006F4E1D">
        <w:rPr>
          <w:rFonts w:asciiTheme="majorHAnsi" w:eastAsia="Times New Roman" w:hAnsiTheme="majorHAnsi" w:cs="Times New Roman"/>
          <w:lang w:eastAsia="en-ID"/>
        </w:rPr>
        <w:t xml:space="preserve"> dana </w:t>
      </w:r>
      <w:proofErr w:type="spellStart"/>
      <w:r w:rsidRPr="006F4E1D">
        <w:rPr>
          <w:rFonts w:asciiTheme="majorHAnsi" w:eastAsia="Times New Roman" w:hAnsiTheme="majorHAnsi" w:cs="Times New Roman"/>
          <w:lang w:eastAsia="en-ID"/>
        </w:rPr>
        <w:t>desa</w:t>
      </w:r>
      <w:proofErr w:type="spellEnd"/>
      <w:r w:rsidRPr="006F4E1D">
        <w:rPr>
          <w:rFonts w:asciiTheme="majorHAnsi" w:eastAsia="Times New Roman" w:hAnsiTheme="majorHAnsi" w:cs="Times New Roman"/>
          <w:lang w:eastAsia="en-ID"/>
        </w:rPr>
        <w:t xml:space="preserve"> (ADD) pada </w:t>
      </w:r>
      <w:proofErr w:type="spellStart"/>
      <w:r w:rsidRPr="006F4E1D">
        <w:rPr>
          <w:rFonts w:asciiTheme="majorHAnsi" w:eastAsia="Times New Roman" w:hAnsiTheme="majorHAnsi" w:cs="Times New Roman"/>
          <w:lang w:eastAsia="en-ID"/>
        </w:rPr>
        <w:t>pembangunan</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infrastruktur</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jalan</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perkebunan</w:t>
      </w:r>
      <w:proofErr w:type="spellEnd"/>
      <w:r w:rsidRPr="006F4E1D">
        <w:rPr>
          <w:rFonts w:asciiTheme="majorHAnsi" w:eastAsia="Times New Roman" w:hAnsiTheme="majorHAnsi" w:cs="Times New Roman"/>
          <w:lang w:eastAsia="en-ID"/>
        </w:rPr>
        <w:t xml:space="preserve"> di Desa </w:t>
      </w:r>
      <w:proofErr w:type="spellStart"/>
      <w:r w:rsidRPr="006F4E1D">
        <w:rPr>
          <w:rFonts w:asciiTheme="majorHAnsi" w:eastAsia="Times New Roman" w:hAnsiTheme="majorHAnsi" w:cs="Times New Roman"/>
          <w:lang w:eastAsia="en-ID"/>
        </w:rPr>
        <w:t>Padangin</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Kecamatan</w:t>
      </w:r>
      <w:proofErr w:type="spellEnd"/>
      <w:r w:rsidRPr="006F4E1D">
        <w:rPr>
          <w:rFonts w:asciiTheme="majorHAnsi" w:eastAsia="Times New Roman" w:hAnsiTheme="majorHAnsi" w:cs="Times New Roman"/>
          <w:lang w:eastAsia="en-ID"/>
        </w:rPr>
        <w:t xml:space="preserve"> Muara Harus </w:t>
      </w:r>
      <w:proofErr w:type="spellStart"/>
      <w:r w:rsidRPr="006F4E1D">
        <w:rPr>
          <w:rFonts w:asciiTheme="majorHAnsi" w:eastAsia="Times New Roman" w:hAnsiTheme="majorHAnsi" w:cs="Times New Roman"/>
          <w:lang w:eastAsia="en-ID"/>
        </w:rPr>
        <w:t>Kabupaten</w:t>
      </w:r>
      <w:proofErr w:type="spellEnd"/>
      <w:r w:rsidRPr="006F4E1D">
        <w:rPr>
          <w:rFonts w:asciiTheme="majorHAnsi" w:eastAsia="Times New Roman" w:hAnsiTheme="majorHAnsi" w:cs="Times New Roman"/>
          <w:lang w:eastAsia="en-ID"/>
        </w:rPr>
        <w:t xml:space="preserve"> Tabalong. </w:t>
      </w:r>
      <w:r w:rsidRPr="006F4E1D">
        <w:rPr>
          <w:rFonts w:asciiTheme="majorHAnsi" w:eastAsia="Times New Roman" w:hAnsiTheme="majorHAnsi" w:cs="Times New Roman"/>
          <w:i/>
          <w:iCs/>
          <w:lang w:eastAsia="en-ID"/>
        </w:rPr>
        <w:t>JAPB, 3</w:t>
      </w:r>
      <w:r w:rsidRPr="006F4E1D">
        <w:rPr>
          <w:rFonts w:asciiTheme="majorHAnsi" w:eastAsia="Times New Roman" w:hAnsiTheme="majorHAnsi" w:cs="Times New Roman"/>
          <w:lang w:eastAsia="en-ID"/>
        </w:rPr>
        <w:t>(1), 295–305.</w:t>
      </w:r>
    </w:p>
    <w:p w14:paraId="5101098B" w14:textId="77777777" w:rsidR="006F4E1D" w:rsidRPr="006F4E1D" w:rsidRDefault="006F4E1D" w:rsidP="006F4E1D">
      <w:pPr>
        <w:spacing w:after="0" w:line="240" w:lineRule="auto"/>
        <w:ind w:left="540" w:hanging="540"/>
        <w:jc w:val="both"/>
        <w:rPr>
          <w:rFonts w:asciiTheme="majorHAnsi" w:eastAsia="Times New Roman" w:hAnsiTheme="majorHAnsi" w:cs="Times New Roman"/>
          <w:lang w:eastAsia="en-ID"/>
        </w:rPr>
      </w:pPr>
    </w:p>
    <w:p w14:paraId="596B33F3" w14:textId="77777777" w:rsidR="006F4E1D" w:rsidRDefault="006F4E1D" w:rsidP="006F4E1D">
      <w:pPr>
        <w:spacing w:after="0" w:line="240" w:lineRule="auto"/>
        <w:ind w:left="540" w:hanging="540"/>
        <w:jc w:val="both"/>
        <w:rPr>
          <w:rFonts w:asciiTheme="majorHAnsi" w:eastAsia="Times New Roman" w:hAnsiTheme="majorHAnsi" w:cs="Times New Roman"/>
          <w:lang w:eastAsia="en-ID"/>
        </w:rPr>
      </w:pPr>
      <w:proofErr w:type="spellStart"/>
      <w:r w:rsidRPr="006F4E1D">
        <w:rPr>
          <w:rFonts w:asciiTheme="majorHAnsi" w:eastAsia="Times New Roman" w:hAnsiTheme="majorHAnsi" w:cs="Times New Roman"/>
          <w:lang w:eastAsia="en-ID"/>
        </w:rPr>
        <w:t>Luthfi</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dkk</w:t>
      </w:r>
      <w:proofErr w:type="spellEnd"/>
      <w:r w:rsidRPr="006F4E1D">
        <w:rPr>
          <w:rFonts w:asciiTheme="majorHAnsi" w:eastAsia="Times New Roman" w:hAnsiTheme="majorHAnsi" w:cs="Times New Roman"/>
          <w:lang w:eastAsia="en-ID"/>
        </w:rPr>
        <w:t xml:space="preserve">. (2020). </w:t>
      </w:r>
      <w:proofErr w:type="spellStart"/>
      <w:r w:rsidRPr="006F4E1D">
        <w:rPr>
          <w:rFonts w:asciiTheme="majorHAnsi" w:eastAsia="Times New Roman" w:hAnsiTheme="majorHAnsi" w:cs="Times New Roman"/>
          <w:lang w:eastAsia="en-ID"/>
        </w:rPr>
        <w:t>Evaluasi</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keberhasilan</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pelaksanaan</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infrastruktur</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jalan</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desa</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terkait</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dengan</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pendanaan</w:t>
      </w:r>
      <w:proofErr w:type="spellEnd"/>
      <w:r w:rsidRPr="006F4E1D">
        <w:rPr>
          <w:rFonts w:asciiTheme="majorHAnsi" w:eastAsia="Times New Roman" w:hAnsiTheme="majorHAnsi" w:cs="Times New Roman"/>
          <w:lang w:eastAsia="en-ID"/>
        </w:rPr>
        <w:t xml:space="preserve"> dana </w:t>
      </w:r>
      <w:proofErr w:type="spellStart"/>
      <w:r w:rsidRPr="006F4E1D">
        <w:rPr>
          <w:rFonts w:asciiTheme="majorHAnsi" w:eastAsia="Times New Roman" w:hAnsiTheme="majorHAnsi" w:cs="Times New Roman"/>
          <w:lang w:eastAsia="en-ID"/>
        </w:rPr>
        <w:t>desa</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Kabupaten</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Purbalingga</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i/>
          <w:iCs/>
          <w:lang w:eastAsia="en-ID"/>
        </w:rPr>
        <w:t>Jurnal</w:t>
      </w:r>
      <w:proofErr w:type="spellEnd"/>
      <w:r w:rsidRPr="006F4E1D">
        <w:rPr>
          <w:rFonts w:asciiTheme="majorHAnsi" w:eastAsia="Times New Roman" w:hAnsiTheme="majorHAnsi" w:cs="Times New Roman"/>
          <w:i/>
          <w:iCs/>
          <w:lang w:eastAsia="en-ID"/>
        </w:rPr>
        <w:t xml:space="preserve"> Pembangunan Wilayah dan Kota, 16</w:t>
      </w:r>
      <w:r w:rsidRPr="006F4E1D">
        <w:rPr>
          <w:rFonts w:asciiTheme="majorHAnsi" w:eastAsia="Times New Roman" w:hAnsiTheme="majorHAnsi" w:cs="Times New Roman"/>
          <w:lang w:eastAsia="en-ID"/>
        </w:rPr>
        <w:t>(1).</w:t>
      </w:r>
    </w:p>
    <w:p w14:paraId="09EB2608" w14:textId="77777777" w:rsidR="006F4E1D" w:rsidRPr="006F4E1D" w:rsidRDefault="006F4E1D" w:rsidP="006F4E1D">
      <w:pPr>
        <w:spacing w:after="0" w:line="240" w:lineRule="auto"/>
        <w:ind w:left="540" w:hanging="540"/>
        <w:jc w:val="both"/>
        <w:rPr>
          <w:rFonts w:asciiTheme="majorHAnsi" w:eastAsia="Times New Roman" w:hAnsiTheme="majorHAnsi" w:cs="Times New Roman"/>
          <w:lang w:eastAsia="en-ID"/>
        </w:rPr>
      </w:pPr>
    </w:p>
    <w:p w14:paraId="00B4E5F2" w14:textId="4D27A88E" w:rsidR="006F4E1D" w:rsidRDefault="006F4E1D" w:rsidP="006F4E1D">
      <w:pPr>
        <w:spacing w:after="0" w:line="240" w:lineRule="auto"/>
        <w:ind w:left="540" w:hanging="540"/>
        <w:jc w:val="both"/>
        <w:rPr>
          <w:rFonts w:asciiTheme="majorHAnsi" w:eastAsia="Times New Roman" w:hAnsiTheme="majorHAnsi" w:cs="Times New Roman"/>
          <w:lang w:eastAsia="en-ID"/>
        </w:rPr>
      </w:pPr>
      <w:proofErr w:type="spellStart"/>
      <w:r w:rsidRPr="006F4E1D">
        <w:rPr>
          <w:rFonts w:asciiTheme="majorHAnsi" w:eastAsia="Times New Roman" w:hAnsiTheme="majorHAnsi" w:cs="Times New Roman"/>
          <w:lang w:eastAsia="en-ID"/>
        </w:rPr>
        <w:t>Murliasari</w:t>
      </w:r>
      <w:proofErr w:type="spellEnd"/>
      <w:r w:rsidRPr="006F4E1D">
        <w:rPr>
          <w:rFonts w:asciiTheme="majorHAnsi" w:eastAsia="Times New Roman" w:hAnsiTheme="majorHAnsi" w:cs="Times New Roman"/>
          <w:lang w:eastAsia="en-ID"/>
        </w:rPr>
        <w:t xml:space="preserve">, R. (2021). </w:t>
      </w:r>
      <w:proofErr w:type="spellStart"/>
      <w:r w:rsidRPr="006F4E1D">
        <w:rPr>
          <w:rFonts w:asciiTheme="majorHAnsi" w:eastAsia="Times New Roman" w:hAnsiTheme="majorHAnsi" w:cs="Times New Roman"/>
          <w:lang w:eastAsia="en-ID"/>
        </w:rPr>
        <w:t>Implementasi</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afirmasi</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kebijakan</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pengelolaan</w:t>
      </w:r>
      <w:proofErr w:type="spellEnd"/>
      <w:r w:rsidRPr="006F4E1D">
        <w:rPr>
          <w:rFonts w:asciiTheme="majorHAnsi" w:eastAsia="Times New Roman" w:hAnsiTheme="majorHAnsi" w:cs="Times New Roman"/>
          <w:lang w:eastAsia="en-ID"/>
        </w:rPr>
        <w:t xml:space="preserve"> dana </w:t>
      </w:r>
      <w:proofErr w:type="spellStart"/>
      <w:r w:rsidRPr="006F4E1D">
        <w:rPr>
          <w:rFonts w:asciiTheme="majorHAnsi" w:eastAsia="Times New Roman" w:hAnsiTheme="majorHAnsi" w:cs="Times New Roman"/>
          <w:lang w:eastAsia="en-ID"/>
        </w:rPr>
        <w:t>desa</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dalam</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pembangunan</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desa</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i/>
          <w:iCs/>
          <w:lang w:eastAsia="en-ID"/>
        </w:rPr>
        <w:t>Jurnal</w:t>
      </w:r>
      <w:proofErr w:type="spellEnd"/>
      <w:r w:rsidRPr="006F4E1D">
        <w:rPr>
          <w:rFonts w:asciiTheme="majorHAnsi" w:eastAsia="Times New Roman" w:hAnsiTheme="majorHAnsi" w:cs="Times New Roman"/>
          <w:i/>
          <w:iCs/>
          <w:lang w:eastAsia="en-ID"/>
        </w:rPr>
        <w:t xml:space="preserve"> Bina Praja, 13</w:t>
      </w:r>
      <w:r w:rsidRPr="006F4E1D">
        <w:rPr>
          <w:rFonts w:asciiTheme="majorHAnsi" w:eastAsia="Times New Roman" w:hAnsiTheme="majorHAnsi" w:cs="Times New Roman"/>
          <w:lang w:eastAsia="en-ID"/>
        </w:rPr>
        <w:t xml:space="preserve">(3), 555–567. </w:t>
      </w:r>
      <w:hyperlink r:id="rId11" w:history="1">
        <w:r w:rsidRPr="006F4E1D">
          <w:rPr>
            <w:rStyle w:val="Hyperlink"/>
            <w:rFonts w:asciiTheme="majorHAnsi" w:eastAsia="Times New Roman" w:hAnsiTheme="majorHAnsi" w:cs="Times New Roman"/>
            <w:lang w:eastAsia="en-ID"/>
          </w:rPr>
          <w:t>https://doi.org/10.21787/jbp.13.2021.555-567</w:t>
        </w:r>
      </w:hyperlink>
    </w:p>
    <w:p w14:paraId="3F81D3AF" w14:textId="77777777" w:rsidR="006F4E1D" w:rsidRPr="006F4E1D" w:rsidRDefault="006F4E1D" w:rsidP="006F4E1D">
      <w:pPr>
        <w:spacing w:after="0" w:line="240" w:lineRule="auto"/>
        <w:ind w:left="540" w:hanging="540"/>
        <w:jc w:val="both"/>
        <w:rPr>
          <w:rFonts w:asciiTheme="majorHAnsi" w:eastAsia="Times New Roman" w:hAnsiTheme="majorHAnsi" w:cs="Times New Roman"/>
          <w:lang w:eastAsia="en-ID"/>
        </w:rPr>
      </w:pPr>
    </w:p>
    <w:p w14:paraId="36E62146" w14:textId="26D3B444" w:rsidR="006F4E1D" w:rsidRDefault="006F4E1D" w:rsidP="006F4E1D">
      <w:pPr>
        <w:spacing w:after="0" w:line="240" w:lineRule="auto"/>
        <w:ind w:left="540" w:hanging="540"/>
        <w:jc w:val="both"/>
        <w:rPr>
          <w:rFonts w:asciiTheme="majorHAnsi" w:eastAsia="Times New Roman" w:hAnsiTheme="majorHAnsi" w:cs="Times New Roman"/>
          <w:lang w:eastAsia="en-ID"/>
        </w:rPr>
      </w:pPr>
      <w:proofErr w:type="spellStart"/>
      <w:r w:rsidRPr="006F4E1D">
        <w:rPr>
          <w:rFonts w:asciiTheme="majorHAnsi" w:eastAsia="Times New Roman" w:hAnsiTheme="majorHAnsi" w:cs="Times New Roman"/>
          <w:lang w:eastAsia="en-ID"/>
        </w:rPr>
        <w:t>Purnawan</w:t>
      </w:r>
      <w:proofErr w:type="spellEnd"/>
      <w:r w:rsidRPr="006F4E1D">
        <w:rPr>
          <w:rFonts w:asciiTheme="majorHAnsi" w:eastAsia="Times New Roman" w:hAnsiTheme="majorHAnsi" w:cs="Times New Roman"/>
          <w:lang w:eastAsia="en-ID"/>
        </w:rPr>
        <w:t xml:space="preserve">, R. A., </w:t>
      </w:r>
      <w:proofErr w:type="spellStart"/>
      <w:r w:rsidRPr="006F4E1D">
        <w:rPr>
          <w:rFonts w:asciiTheme="majorHAnsi" w:eastAsia="Times New Roman" w:hAnsiTheme="majorHAnsi" w:cs="Times New Roman"/>
          <w:lang w:eastAsia="en-ID"/>
        </w:rPr>
        <w:t>Nurbudiwati</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Prayuda</w:t>
      </w:r>
      <w:proofErr w:type="spellEnd"/>
      <w:r w:rsidRPr="006F4E1D">
        <w:rPr>
          <w:rFonts w:asciiTheme="majorHAnsi" w:eastAsia="Times New Roman" w:hAnsiTheme="majorHAnsi" w:cs="Times New Roman"/>
          <w:lang w:eastAsia="en-ID"/>
        </w:rPr>
        <w:t xml:space="preserve">, R. B., &amp; Wahi, A. A. D. (2023). </w:t>
      </w:r>
      <w:proofErr w:type="spellStart"/>
      <w:r w:rsidRPr="006F4E1D">
        <w:rPr>
          <w:rFonts w:asciiTheme="majorHAnsi" w:eastAsia="Times New Roman" w:hAnsiTheme="majorHAnsi" w:cs="Times New Roman"/>
          <w:lang w:eastAsia="en-ID"/>
        </w:rPr>
        <w:t>Analisis</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keberhasilan</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implementasi</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kebijakan</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prioritas</w:t>
      </w:r>
      <w:proofErr w:type="spellEnd"/>
      <w:r w:rsidRPr="006F4E1D">
        <w:rPr>
          <w:rFonts w:asciiTheme="majorHAnsi" w:eastAsia="Times New Roman" w:hAnsiTheme="majorHAnsi" w:cs="Times New Roman"/>
          <w:lang w:eastAsia="en-ID"/>
        </w:rPr>
        <w:t xml:space="preserve"> dana </w:t>
      </w:r>
      <w:proofErr w:type="spellStart"/>
      <w:r w:rsidRPr="006F4E1D">
        <w:rPr>
          <w:rFonts w:asciiTheme="majorHAnsi" w:eastAsia="Times New Roman" w:hAnsiTheme="majorHAnsi" w:cs="Times New Roman"/>
          <w:lang w:eastAsia="en-ID"/>
        </w:rPr>
        <w:t>desa</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i/>
          <w:iCs/>
          <w:lang w:eastAsia="en-ID"/>
        </w:rPr>
        <w:t>Dinamika</w:t>
      </w:r>
      <w:proofErr w:type="spellEnd"/>
      <w:r w:rsidRPr="006F4E1D">
        <w:rPr>
          <w:rFonts w:asciiTheme="majorHAnsi" w:eastAsia="Times New Roman" w:hAnsiTheme="majorHAnsi" w:cs="Times New Roman"/>
          <w:i/>
          <w:iCs/>
          <w:lang w:eastAsia="en-ID"/>
        </w:rPr>
        <w:t xml:space="preserve">: </w:t>
      </w:r>
      <w:proofErr w:type="spellStart"/>
      <w:r w:rsidRPr="006F4E1D">
        <w:rPr>
          <w:rFonts w:asciiTheme="majorHAnsi" w:eastAsia="Times New Roman" w:hAnsiTheme="majorHAnsi" w:cs="Times New Roman"/>
          <w:i/>
          <w:iCs/>
          <w:lang w:eastAsia="en-ID"/>
        </w:rPr>
        <w:t>Jurnal</w:t>
      </w:r>
      <w:proofErr w:type="spellEnd"/>
      <w:r w:rsidRPr="006F4E1D">
        <w:rPr>
          <w:rFonts w:asciiTheme="majorHAnsi" w:eastAsia="Times New Roman" w:hAnsiTheme="majorHAnsi" w:cs="Times New Roman"/>
          <w:i/>
          <w:iCs/>
          <w:lang w:eastAsia="en-ID"/>
        </w:rPr>
        <w:t xml:space="preserve"> </w:t>
      </w:r>
      <w:proofErr w:type="spellStart"/>
      <w:r w:rsidRPr="006F4E1D">
        <w:rPr>
          <w:rFonts w:asciiTheme="majorHAnsi" w:eastAsia="Times New Roman" w:hAnsiTheme="majorHAnsi" w:cs="Times New Roman"/>
          <w:i/>
          <w:iCs/>
          <w:lang w:eastAsia="en-ID"/>
        </w:rPr>
        <w:t>Ilmiah</w:t>
      </w:r>
      <w:proofErr w:type="spellEnd"/>
      <w:r w:rsidRPr="006F4E1D">
        <w:rPr>
          <w:rFonts w:asciiTheme="majorHAnsi" w:eastAsia="Times New Roman" w:hAnsiTheme="majorHAnsi" w:cs="Times New Roman"/>
          <w:i/>
          <w:iCs/>
          <w:lang w:eastAsia="en-ID"/>
        </w:rPr>
        <w:t xml:space="preserve"> Ilmu </w:t>
      </w:r>
      <w:proofErr w:type="spellStart"/>
      <w:r w:rsidRPr="006F4E1D">
        <w:rPr>
          <w:rFonts w:asciiTheme="majorHAnsi" w:eastAsia="Times New Roman" w:hAnsiTheme="majorHAnsi" w:cs="Times New Roman"/>
          <w:i/>
          <w:iCs/>
          <w:lang w:eastAsia="en-ID"/>
        </w:rPr>
        <w:t>Administrasi</w:t>
      </w:r>
      <w:proofErr w:type="spellEnd"/>
      <w:r w:rsidRPr="006F4E1D">
        <w:rPr>
          <w:rFonts w:asciiTheme="majorHAnsi" w:eastAsia="Times New Roman" w:hAnsiTheme="majorHAnsi" w:cs="Times New Roman"/>
          <w:i/>
          <w:iCs/>
          <w:lang w:eastAsia="en-ID"/>
        </w:rPr>
        <w:t xml:space="preserve"> Negara, 10</w:t>
      </w:r>
      <w:r w:rsidRPr="006F4E1D">
        <w:rPr>
          <w:rFonts w:asciiTheme="majorHAnsi" w:eastAsia="Times New Roman" w:hAnsiTheme="majorHAnsi" w:cs="Times New Roman"/>
          <w:lang w:eastAsia="en-ID"/>
        </w:rPr>
        <w:t xml:space="preserve">(1). </w:t>
      </w:r>
      <w:hyperlink r:id="rId12" w:history="1">
        <w:r w:rsidRPr="006F4E1D">
          <w:rPr>
            <w:rStyle w:val="Hyperlink"/>
            <w:rFonts w:asciiTheme="majorHAnsi" w:eastAsia="Times New Roman" w:hAnsiTheme="majorHAnsi" w:cs="Times New Roman"/>
            <w:lang w:eastAsia="en-ID"/>
          </w:rPr>
          <w:t>https://doi.org/10.25157/dak.v10i1.10365</w:t>
        </w:r>
      </w:hyperlink>
    </w:p>
    <w:p w14:paraId="4132D1BA" w14:textId="77777777" w:rsidR="006F4E1D" w:rsidRPr="006F4E1D" w:rsidRDefault="006F4E1D" w:rsidP="006F4E1D">
      <w:pPr>
        <w:spacing w:after="0" w:line="240" w:lineRule="auto"/>
        <w:ind w:left="540" w:hanging="540"/>
        <w:jc w:val="both"/>
        <w:rPr>
          <w:rFonts w:asciiTheme="majorHAnsi" w:eastAsia="Times New Roman" w:hAnsiTheme="majorHAnsi" w:cs="Times New Roman"/>
          <w:lang w:eastAsia="en-ID"/>
        </w:rPr>
      </w:pPr>
    </w:p>
    <w:p w14:paraId="3597424A" w14:textId="77777777" w:rsidR="006F4E1D" w:rsidRDefault="006F4E1D" w:rsidP="006F4E1D">
      <w:pPr>
        <w:spacing w:after="0" w:line="240" w:lineRule="auto"/>
        <w:ind w:left="540" w:hanging="540"/>
        <w:jc w:val="both"/>
        <w:rPr>
          <w:rFonts w:asciiTheme="majorHAnsi" w:eastAsia="Times New Roman" w:hAnsiTheme="majorHAnsi" w:cs="Times New Roman"/>
          <w:lang w:eastAsia="en-ID"/>
        </w:rPr>
      </w:pPr>
      <w:r w:rsidRPr="006F4E1D">
        <w:rPr>
          <w:rFonts w:asciiTheme="majorHAnsi" w:eastAsia="Times New Roman" w:hAnsiTheme="majorHAnsi" w:cs="Times New Roman"/>
          <w:lang w:eastAsia="en-ID"/>
        </w:rPr>
        <w:t xml:space="preserve">Rantung, M., </w:t>
      </w:r>
      <w:proofErr w:type="spellStart"/>
      <w:r w:rsidRPr="006F4E1D">
        <w:rPr>
          <w:rFonts w:asciiTheme="majorHAnsi" w:eastAsia="Times New Roman" w:hAnsiTheme="majorHAnsi" w:cs="Times New Roman"/>
          <w:lang w:eastAsia="en-ID"/>
        </w:rPr>
        <w:t>Rorong</w:t>
      </w:r>
      <w:proofErr w:type="spellEnd"/>
      <w:r w:rsidRPr="006F4E1D">
        <w:rPr>
          <w:rFonts w:asciiTheme="majorHAnsi" w:eastAsia="Times New Roman" w:hAnsiTheme="majorHAnsi" w:cs="Times New Roman"/>
          <w:lang w:eastAsia="en-ID"/>
        </w:rPr>
        <w:t xml:space="preserve">, A., &amp; </w:t>
      </w:r>
      <w:proofErr w:type="spellStart"/>
      <w:r w:rsidRPr="006F4E1D">
        <w:rPr>
          <w:rFonts w:asciiTheme="majorHAnsi" w:eastAsia="Times New Roman" w:hAnsiTheme="majorHAnsi" w:cs="Times New Roman"/>
          <w:lang w:eastAsia="en-ID"/>
        </w:rPr>
        <w:t>Kolondam</w:t>
      </w:r>
      <w:proofErr w:type="spellEnd"/>
      <w:r w:rsidRPr="006F4E1D">
        <w:rPr>
          <w:rFonts w:asciiTheme="majorHAnsi" w:eastAsia="Times New Roman" w:hAnsiTheme="majorHAnsi" w:cs="Times New Roman"/>
          <w:lang w:eastAsia="en-ID"/>
        </w:rPr>
        <w:t xml:space="preserve">, H. (2019). </w:t>
      </w:r>
      <w:proofErr w:type="spellStart"/>
      <w:r w:rsidRPr="006F4E1D">
        <w:rPr>
          <w:rFonts w:asciiTheme="majorHAnsi" w:eastAsia="Times New Roman" w:hAnsiTheme="majorHAnsi" w:cs="Times New Roman"/>
          <w:lang w:eastAsia="en-ID"/>
        </w:rPr>
        <w:t>Implementasi</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kebijakan</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alokasi</w:t>
      </w:r>
      <w:proofErr w:type="spellEnd"/>
      <w:r w:rsidRPr="006F4E1D">
        <w:rPr>
          <w:rFonts w:asciiTheme="majorHAnsi" w:eastAsia="Times New Roman" w:hAnsiTheme="majorHAnsi" w:cs="Times New Roman"/>
          <w:lang w:eastAsia="en-ID"/>
        </w:rPr>
        <w:t xml:space="preserve"> dana </w:t>
      </w:r>
      <w:proofErr w:type="spellStart"/>
      <w:r w:rsidRPr="006F4E1D">
        <w:rPr>
          <w:rFonts w:asciiTheme="majorHAnsi" w:eastAsia="Times New Roman" w:hAnsiTheme="majorHAnsi" w:cs="Times New Roman"/>
          <w:lang w:eastAsia="en-ID"/>
        </w:rPr>
        <w:t>desa</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studi</w:t>
      </w:r>
      <w:proofErr w:type="spellEnd"/>
      <w:r w:rsidRPr="006F4E1D">
        <w:rPr>
          <w:rFonts w:asciiTheme="majorHAnsi" w:eastAsia="Times New Roman" w:hAnsiTheme="majorHAnsi" w:cs="Times New Roman"/>
          <w:lang w:eastAsia="en-ID"/>
        </w:rPr>
        <w:t xml:space="preserve"> di Desa </w:t>
      </w:r>
      <w:proofErr w:type="spellStart"/>
      <w:r w:rsidRPr="006F4E1D">
        <w:rPr>
          <w:rFonts w:asciiTheme="majorHAnsi" w:eastAsia="Times New Roman" w:hAnsiTheme="majorHAnsi" w:cs="Times New Roman"/>
          <w:lang w:eastAsia="en-ID"/>
        </w:rPr>
        <w:t>Koreng</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Kecamatan</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Tareran</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i/>
          <w:iCs/>
          <w:lang w:eastAsia="en-ID"/>
        </w:rPr>
        <w:t>Jurnal</w:t>
      </w:r>
      <w:proofErr w:type="spellEnd"/>
      <w:r w:rsidRPr="006F4E1D">
        <w:rPr>
          <w:rFonts w:asciiTheme="majorHAnsi" w:eastAsia="Times New Roman" w:hAnsiTheme="majorHAnsi" w:cs="Times New Roman"/>
          <w:i/>
          <w:iCs/>
          <w:lang w:eastAsia="en-ID"/>
        </w:rPr>
        <w:t xml:space="preserve"> </w:t>
      </w:r>
      <w:proofErr w:type="spellStart"/>
      <w:r w:rsidRPr="006F4E1D">
        <w:rPr>
          <w:rFonts w:asciiTheme="majorHAnsi" w:eastAsia="Times New Roman" w:hAnsiTheme="majorHAnsi" w:cs="Times New Roman"/>
          <w:i/>
          <w:iCs/>
          <w:lang w:eastAsia="en-ID"/>
        </w:rPr>
        <w:t>Administrasi</w:t>
      </w:r>
      <w:proofErr w:type="spellEnd"/>
      <w:r w:rsidRPr="006F4E1D">
        <w:rPr>
          <w:rFonts w:asciiTheme="majorHAnsi" w:eastAsia="Times New Roman" w:hAnsiTheme="majorHAnsi" w:cs="Times New Roman"/>
          <w:i/>
          <w:iCs/>
          <w:lang w:eastAsia="en-ID"/>
        </w:rPr>
        <w:t xml:space="preserve"> Publik, 5</w:t>
      </w:r>
      <w:r w:rsidRPr="006F4E1D">
        <w:rPr>
          <w:rFonts w:asciiTheme="majorHAnsi" w:eastAsia="Times New Roman" w:hAnsiTheme="majorHAnsi" w:cs="Times New Roman"/>
          <w:lang w:eastAsia="en-ID"/>
        </w:rPr>
        <w:t>(84).</w:t>
      </w:r>
    </w:p>
    <w:p w14:paraId="20836AD4" w14:textId="77777777" w:rsidR="006F4E1D" w:rsidRPr="006F4E1D" w:rsidRDefault="006F4E1D" w:rsidP="006F4E1D">
      <w:pPr>
        <w:spacing w:after="0" w:line="240" w:lineRule="auto"/>
        <w:ind w:left="540" w:hanging="540"/>
        <w:jc w:val="both"/>
        <w:rPr>
          <w:rFonts w:asciiTheme="majorHAnsi" w:eastAsia="Times New Roman" w:hAnsiTheme="majorHAnsi" w:cs="Times New Roman"/>
          <w:lang w:eastAsia="en-ID"/>
        </w:rPr>
      </w:pPr>
    </w:p>
    <w:p w14:paraId="06D6D73F" w14:textId="77777777" w:rsidR="006F4E1D" w:rsidRDefault="006F4E1D" w:rsidP="006F4E1D">
      <w:pPr>
        <w:spacing w:after="0" w:line="240" w:lineRule="auto"/>
        <w:ind w:left="540" w:hanging="540"/>
        <w:jc w:val="both"/>
        <w:rPr>
          <w:rFonts w:asciiTheme="majorHAnsi" w:eastAsia="Times New Roman" w:hAnsiTheme="majorHAnsi" w:cs="Times New Roman"/>
          <w:lang w:eastAsia="en-ID"/>
        </w:rPr>
      </w:pPr>
      <w:r w:rsidRPr="006F4E1D">
        <w:rPr>
          <w:rFonts w:asciiTheme="majorHAnsi" w:eastAsia="Times New Roman" w:hAnsiTheme="majorHAnsi" w:cs="Times New Roman"/>
          <w:lang w:eastAsia="en-ID"/>
        </w:rPr>
        <w:t xml:space="preserve">Republik Indonesia. (2014a). </w:t>
      </w:r>
      <w:proofErr w:type="spellStart"/>
      <w:r w:rsidRPr="006F4E1D">
        <w:rPr>
          <w:rFonts w:asciiTheme="majorHAnsi" w:eastAsia="Times New Roman" w:hAnsiTheme="majorHAnsi" w:cs="Times New Roman"/>
          <w:i/>
          <w:iCs/>
          <w:lang w:eastAsia="en-ID"/>
        </w:rPr>
        <w:t>Undang-Undang</w:t>
      </w:r>
      <w:proofErr w:type="spellEnd"/>
      <w:r w:rsidRPr="006F4E1D">
        <w:rPr>
          <w:rFonts w:asciiTheme="majorHAnsi" w:eastAsia="Times New Roman" w:hAnsiTheme="majorHAnsi" w:cs="Times New Roman"/>
          <w:i/>
          <w:iCs/>
          <w:lang w:eastAsia="en-ID"/>
        </w:rPr>
        <w:t xml:space="preserve"> </w:t>
      </w:r>
      <w:proofErr w:type="spellStart"/>
      <w:r w:rsidRPr="006F4E1D">
        <w:rPr>
          <w:rFonts w:asciiTheme="majorHAnsi" w:eastAsia="Times New Roman" w:hAnsiTheme="majorHAnsi" w:cs="Times New Roman"/>
          <w:i/>
          <w:iCs/>
          <w:lang w:eastAsia="en-ID"/>
        </w:rPr>
        <w:t>Nomor</w:t>
      </w:r>
      <w:proofErr w:type="spellEnd"/>
      <w:r w:rsidRPr="006F4E1D">
        <w:rPr>
          <w:rFonts w:asciiTheme="majorHAnsi" w:eastAsia="Times New Roman" w:hAnsiTheme="majorHAnsi" w:cs="Times New Roman"/>
          <w:i/>
          <w:iCs/>
          <w:lang w:eastAsia="en-ID"/>
        </w:rPr>
        <w:t xml:space="preserve"> 6 </w:t>
      </w:r>
      <w:proofErr w:type="spellStart"/>
      <w:r w:rsidRPr="006F4E1D">
        <w:rPr>
          <w:rFonts w:asciiTheme="majorHAnsi" w:eastAsia="Times New Roman" w:hAnsiTheme="majorHAnsi" w:cs="Times New Roman"/>
          <w:i/>
          <w:iCs/>
          <w:lang w:eastAsia="en-ID"/>
        </w:rPr>
        <w:t>Tahun</w:t>
      </w:r>
      <w:proofErr w:type="spellEnd"/>
      <w:r w:rsidRPr="006F4E1D">
        <w:rPr>
          <w:rFonts w:asciiTheme="majorHAnsi" w:eastAsia="Times New Roman" w:hAnsiTheme="majorHAnsi" w:cs="Times New Roman"/>
          <w:i/>
          <w:iCs/>
          <w:lang w:eastAsia="en-ID"/>
        </w:rPr>
        <w:t xml:space="preserve"> 2014 </w:t>
      </w:r>
      <w:proofErr w:type="spellStart"/>
      <w:r w:rsidRPr="006F4E1D">
        <w:rPr>
          <w:rFonts w:asciiTheme="majorHAnsi" w:eastAsia="Times New Roman" w:hAnsiTheme="majorHAnsi" w:cs="Times New Roman"/>
          <w:i/>
          <w:iCs/>
          <w:lang w:eastAsia="en-ID"/>
        </w:rPr>
        <w:t>tentang</w:t>
      </w:r>
      <w:proofErr w:type="spellEnd"/>
      <w:r w:rsidRPr="006F4E1D">
        <w:rPr>
          <w:rFonts w:asciiTheme="majorHAnsi" w:eastAsia="Times New Roman" w:hAnsiTheme="majorHAnsi" w:cs="Times New Roman"/>
          <w:i/>
          <w:iCs/>
          <w:lang w:eastAsia="en-ID"/>
        </w:rPr>
        <w:t xml:space="preserve"> Desa</w:t>
      </w:r>
      <w:r w:rsidRPr="006F4E1D">
        <w:rPr>
          <w:rFonts w:asciiTheme="majorHAnsi" w:eastAsia="Times New Roman" w:hAnsiTheme="majorHAnsi" w:cs="Times New Roman"/>
          <w:lang w:eastAsia="en-ID"/>
        </w:rPr>
        <w:t>.</w:t>
      </w:r>
    </w:p>
    <w:p w14:paraId="36FD6025" w14:textId="77777777" w:rsidR="006F4E1D" w:rsidRPr="006F4E1D" w:rsidRDefault="006F4E1D" w:rsidP="006F4E1D">
      <w:pPr>
        <w:spacing w:after="0" w:line="240" w:lineRule="auto"/>
        <w:ind w:left="540" w:hanging="540"/>
        <w:jc w:val="both"/>
        <w:rPr>
          <w:rFonts w:asciiTheme="majorHAnsi" w:eastAsia="Times New Roman" w:hAnsiTheme="majorHAnsi" w:cs="Times New Roman"/>
          <w:lang w:eastAsia="en-ID"/>
        </w:rPr>
      </w:pPr>
    </w:p>
    <w:p w14:paraId="7B0C2E80" w14:textId="77777777" w:rsidR="006F4E1D" w:rsidRDefault="006F4E1D" w:rsidP="006F4E1D">
      <w:pPr>
        <w:spacing w:after="0" w:line="240" w:lineRule="auto"/>
        <w:ind w:left="540" w:hanging="540"/>
        <w:jc w:val="both"/>
        <w:rPr>
          <w:rFonts w:asciiTheme="majorHAnsi" w:eastAsia="Times New Roman" w:hAnsiTheme="majorHAnsi" w:cs="Times New Roman"/>
          <w:lang w:eastAsia="en-ID"/>
        </w:rPr>
      </w:pPr>
      <w:r w:rsidRPr="006F4E1D">
        <w:rPr>
          <w:rFonts w:asciiTheme="majorHAnsi" w:eastAsia="Times New Roman" w:hAnsiTheme="majorHAnsi" w:cs="Times New Roman"/>
          <w:lang w:eastAsia="en-ID"/>
        </w:rPr>
        <w:t xml:space="preserve">Republik Indonesia. (2014b). </w:t>
      </w:r>
      <w:proofErr w:type="spellStart"/>
      <w:r w:rsidRPr="006F4E1D">
        <w:rPr>
          <w:rFonts w:asciiTheme="majorHAnsi" w:eastAsia="Times New Roman" w:hAnsiTheme="majorHAnsi" w:cs="Times New Roman"/>
          <w:i/>
          <w:iCs/>
          <w:lang w:eastAsia="en-ID"/>
        </w:rPr>
        <w:t>Peraturan</w:t>
      </w:r>
      <w:proofErr w:type="spellEnd"/>
      <w:r w:rsidRPr="006F4E1D">
        <w:rPr>
          <w:rFonts w:asciiTheme="majorHAnsi" w:eastAsia="Times New Roman" w:hAnsiTheme="majorHAnsi" w:cs="Times New Roman"/>
          <w:i/>
          <w:iCs/>
          <w:lang w:eastAsia="en-ID"/>
        </w:rPr>
        <w:t xml:space="preserve"> </w:t>
      </w:r>
      <w:proofErr w:type="spellStart"/>
      <w:r w:rsidRPr="006F4E1D">
        <w:rPr>
          <w:rFonts w:asciiTheme="majorHAnsi" w:eastAsia="Times New Roman" w:hAnsiTheme="majorHAnsi" w:cs="Times New Roman"/>
          <w:i/>
          <w:iCs/>
          <w:lang w:eastAsia="en-ID"/>
        </w:rPr>
        <w:t>Pemerintah</w:t>
      </w:r>
      <w:proofErr w:type="spellEnd"/>
      <w:r w:rsidRPr="006F4E1D">
        <w:rPr>
          <w:rFonts w:asciiTheme="majorHAnsi" w:eastAsia="Times New Roman" w:hAnsiTheme="majorHAnsi" w:cs="Times New Roman"/>
          <w:i/>
          <w:iCs/>
          <w:lang w:eastAsia="en-ID"/>
        </w:rPr>
        <w:t xml:space="preserve"> </w:t>
      </w:r>
      <w:proofErr w:type="spellStart"/>
      <w:r w:rsidRPr="006F4E1D">
        <w:rPr>
          <w:rFonts w:asciiTheme="majorHAnsi" w:eastAsia="Times New Roman" w:hAnsiTheme="majorHAnsi" w:cs="Times New Roman"/>
          <w:i/>
          <w:iCs/>
          <w:lang w:eastAsia="en-ID"/>
        </w:rPr>
        <w:t>Nomor</w:t>
      </w:r>
      <w:proofErr w:type="spellEnd"/>
      <w:r w:rsidRPr="006F4E1D">
        <w:rPr>
          <w:rFonts w:asciiTheme="majorHAnsi" w:eastAsia="Times New Roman" w:hAnsiTheme="majorHAnsi" w:cs="Times New Roman"/>
          <w:i/>
          <w:iCs/>
          <w:lang w:eastAsia="en-ID"/>
        </w:rPr>
        <w:t xml:space="preserve"> 43 </w:t>
      </w:r>
      <w:proofErr w:type="spellStart"/>
      <w:r w:rsidRPr="006F4E1D">
        <w:rPr>
          <w:rFonts w:asciiTheme="majorHAnsi" w:eastAsia="Times New Roman" w:hAnsiTheme="majorHAnsi" w:cs="Times New Roman"/>
          <w:i/>
          <w:iCs/>
          <w:lang w:eastAsia="en-ID"/>
        </w:rPr>
        <w:t>Tahun</w:t>
      </w:r>
      <w:proofErr w:type="spellEnd"/>
      <w:r w:rsidRPr="006F4E1D">
        <w:rPr>
          <w:rFonts w:asciiTheme="majorHAnsi" w:eastAsia="Times New Roman" w:hAnsiTheme="majorHAnsi" w:cs="Times New Roman"/>
          <w:i/>
          <w:iCs/>
          <w:lang w:eastAsia="en-ID"/>
        </w:rPr>
        <w:t xml:space="preserve"> 2014 </w:t>
      </w:r>
      <w:proofErr w:type="spellStart"/>
      <w:r w:rsidRPr="006F4E1D">
        <w:rPr>
          <w:rFonts w:asciiTheme="majorHAnsi" w:eastAsia="Times New Roman" w:hAnsiTheme="majorHAnsi" w:cs="Times New Roman"/>
          <w:i/>
          <w:iCs/>
          <w:lang w:eastAsia="en-ID"/>
        </w:rPr>
        <w:t>tentang</w:t>
      </w:r>
      <w:proofErr w:type="spellEnd"/>
      <w:r w:rsidRPr="006F4E1D">
        <w:rPr>
          <w:rFonts w:asciiTheme="majorHAnsi" w:eastAsia="Times New Roman" w:hAnsiTheme="majorHAnsi" w:cs="Times New Roman"/>
          <w:i/>
          <w:iCs/>
          <w:lang w:eastAsia="en-ID"/>
        </w:rPr>
        <w:t xml:space="preserve"> </w:t>
      </w:r>
      <w:proofErr w:type="spellStart"/>
      <w:r w:rsidRPr="006F4E1D">
        <w:rPr>
          <w:rFonts w:asciiTheme="majorHAnsi" w:eastAsia="Times New Roman" w:hAnsiTheme="majorHAnsi" w:cs="Times New Roman"/>
          <w:i/>
          <w:iCs/>
          <w:lang w:eastAsia="en-ID"/>
        </w:rPr>
        <w:t>Peraturan</w:t>
      </w:r>
      <w:proofErr w:type="spellEnd"/>
      <w:r w:rsidRPr="006F4E1D">
        <w:rPr>
          <w:rFonts w:asciiTheme="majorHAnsi" w:eastAsia="Times New Roman" w:hAnsiTheme="majorHAnsi" w:cs="Times New Roman"/>
          <w:i/>
          <w:iCs/>
          <w:lang w:eastAsia="en-ID"/>
        </w:rPr>
        <w:t xml:space="preserve"> </w:t>
      </w:r>
      <w:proofErr w:type="spellStart"/>
      <w:r w:rsidRPr="006F4E1D">
        <w:rPr>
          <w:rFonts w:asciiTheme="majorHAnsi" w:eastAsia="Times New Roman" w:hAnsiTheme="majorHAnsi" w:cs="Times New Roman"/>
          <w:i/>
          <w:iCs/>
          <w:lang w:eastAsia="en-ID"/>
        </w:rPr>
        <w:t>Pelaksanaan</w:t>
      </w:r>
      <w:proofErr w:type="spellEnd"/>
      <w:r w:rsidRPr="006F4E1D">
        <w:rPr>
          <w:rFonts w:asciiTheme="majorHAnsi" w:eastAsia="Times New Roman" w:hAnsiTheme="majorHAnsi" w:cs="Times New Roman"/>
          <w:i/>
          <w:iCs/>
          <w:lang w:eastAsia="en-ID"/>
        </w:rPr>
        <w:t xml:space="preserve"> </w:t>
      </w:r>
      <w:proofErr w:type="spellStart"/>
      <w:r w:rsidRPr="006F4E1D">
        <w:rPr>
          <w:rFonts w:asciiTheme="majorHAnsi" w:eastAsia="Times New Roman" w:hAnsiTheme="majorHAnsi" w:cs="Times New Roman"/>
          <w:i/>
          <w:iCs/>
          <w:lang w:eastAsia="en-ID"/>
        </w:rPr>
        <w:t>Undang-Undang</w:t>
      </w:r>
      <w:proofErr w:type="spellEnd"/>
      <w:r w:rsidRPr="006F4E1D">
        <w:rPr>
          <w:rFonts w:asciiTheme="majorHAnsi" w:eastAsia="Times New Roman" w:hAnsiTheme="majorHAnsi" w:cs="Times New Roman"/>
          <w:i/>
          <w:iCs/>
          <w:lang w:eastAsia="en-ID"/>
        </w:rPr>
        <w:t xml:space="preserve"> </w:t>
      </w:r>
      <w:proofErr w:type="spellStart"/>
      <w:r w:rsidRPr="006F4E1D">
        <w:rPr>
          <w:rFonts w:asciiTheme="majorHAnsi" w:eastAsia="Times New Roman" w:hAnsiTheme="majorHAnsi" w:cs="Times New Roman"/>
          <w:i/>
          <w:iCs/>
          <w:lang w:eastAsia="en-ID"/>
        </w:rPr>
        <w:t>Nomor</w:t>
      </w:r>
      <w:proofErr w:type="spellEnd"/>
      <w:r w:rsidRPr="006F4E1D">
        <w:rPr>
          <w:rFonts w:asciiTheme="majorHAnsi" w:eastAsia="Times New Roman" w:hAnsiTheme="majorHAnsi" w:cs="Times New Roman"/>
          <w:i/>
          <w:iCs/>
          <w:lang w:eastAsia="en-ID"/>
        </w:rPr>
        <w:t xml:space="preserve"> 6 </w:t>
      </w:r>
      <w:proofErr w:type="spellStart"/>
      <w:r w:rsidRPr="006F4E1D">
        <w:rPr>
          <w:rFonts w:asciiTheme="majorHAnsi" w:eastAsia="Times New Roman" w:hAnsiTheme="majorHAnsi" w:cs="Times New Roman"/>
          <w:i/>
          <w:iCs/>
          <w:lang w:eastAsia="en-ID"/>
        </w:rPr>
        <w:t>Tahun</w:t>
      </w:r>
      <w:proofErr w:type="spellEnd"/>
      <w:r w:rsidRPr="006F4E1D">
        <w:rPr>
          <w:rFonts w:asciiTheme="majorHAnsi" w:eastAsia="Times New Roman" w:hAnsiTheme="majorHAnsi" w:cs="Times New Roman"/>
          <w:i/>
          <w:iCs/>
          <w:lang w:eastAsia="en-ID"/>
        </w:rPr>
        <w:t xml:space="preserve"> 2014 </w:t>
      </w:r>
      <w:proofErr w:type="spellStart"/>
      <w:r w:rsidRPr="006F4E1D">
        <w:rPr>
          <w:rFonts w:asciiTheme="majorHAnsi" w:eastAsia="Times New Roman" w:hAnsiTheme="majorHAnsi" w:cs="Times New Roman"/>
          <w:i/>
          <w:iCs/>
          <w:lang w:eastAsia="en-ID"/>
        </w:rPr>
        <w:t>tentang</w:t>
      </w:r>
      <w:proofErr w:type="spellEnd"/>
      <w:r w:rsidRPr="006F4E1D">
        <w:rPr>
          <w:rFonts w:asciiTheme="majorHAnsi" w:eastAsia="Times New Roman" w:hAnsiTheme="majorHAnsi" w:cs="Times New Roman"/>
          <w:i/>
          <w:iCs/>
          <w:lang w:eastAsia="en-ID"/>
        </w:rPr>
        <w:t xml:space="preserve"> Desa, </w:t>
      </w:r>
      <w:proofErr w:type="spellStart"/>
      <w:r w:rsidRPr="006F4E1D">
        <w:rPr>
          <w:rFonts w:asciiTheme="majorHAnsi" w:eastAsia="Times New Roman" w:hAnsiTheme="majorHAnsi" w:cs="Times New Roman"/>
          <w:i/>
          <w:iCs/>
          <w:lang w:eastAsia="en-ID"/>
        </w:rPr>
        <w:t>beserta</w:t>
      </w:r>
      <w:proofErr w:type="spellEnd"/>
      <w:r w:rsidRPr="006F4E1D">
        <w:rPr>
          <w:rFonts w:asciiTheme="majorHAnsi" w:eastAsia="Times New Roman" w:hAnsiTheme="majorHAnsi" w:cs="Times New Roman"/>
          <w:i/>
          <w:iCs/>
          <w:lang w:eastAsia="en-ID"/>
        </w:rPr>
        <w:t xml:space="preserve"> </w:t>
      </w:r>
      <w:proofErr w:type="spellStart"/>
      <w:r w:rsidRPr="006F4E1D">
        <w:rPr>
          <w:rFonts w:asciiTheme="majorHAnsi" w:eastAsia="Times New Roman" w:hAnsiTheme="majorHAnsi" w:cs="Times New Roman"/>
          <w:i/>
          <w:iCs/>
          <w:lang w:eastAsia="en-ID"/>
        </w:rPr>
        <w:t>perubahan</w:t>
      </w:r>
      <w:proofErr w:type="spellEnd"/>
      <w:r w:rsidRPr="006F4E1D">
        <w:rPr>
          <w:rFonts w:asciiTheme="majorHAnsi" w:eastAsia="Times New Roman" w:hAnsiTheme="majorHAnsi" w:cs="Times New Roman"/>
          <w:i/>
          <w:iCs/>
          <w:lang w:eastAsia="en-ID"/>
        </w:rPr>
        <w:t xml:space="preserve"> yang </w:t>
      </w:r>
      <w:proofErr w:type="spellStart"/>
      <w:r w:rsidRPr="006F4E1D">
        <w:rPr>
          <w:rFonts w:asciiTheme="majorHAnsi" w:eastAsia="Times New Roman" w:hAnsiTheme="majorHAnsi" w:cs="Times New Roman"/>
          <w:i/>
          <w:iCs/>
          <w:lang w:eastAsia="en-ID"/>
        </w:rPr>
        <w:t>berlaku</w:t>
      </w:r>
      <w:proofErr w:type="spellEnd"/>
      <w:r w:rsidRPr="006F4E1D">
        <w:rPr>
          <w:rFonts w:asciiTheme="majorHAnsi" w:eastAsia="Times New Roman" w:hAnsiTheme="majorHAnsi" w:cs="Times New Roman"/>
          <w:i/>
          <w:iCs/>
          <w:lang w:eastAsia="en-ID"/>
        </w:rPr>
        <w:t xml:space="preserve"> pada </w:t>
      </w:r>
      <w:proofErr w:type="spellStart"/>
      <w:r w:rsidRPr="006F4E1D">
        <w:rPr>
          <w:rFonts w:asciiTheme="majorHAnsi" w:eastAsia="Times New Roman" w:hAnsiTheme="majorHAnsi" w:cs="Times New Roman"/>
          <w:i/>
          <w:iCs/>
          <w:lang w:eastAsia="en-ID"/>
        </w:rPr>
        <w:t>tahun</w:t>
      </w:r>
      <w:proofErr w:type="spellEnd"/>
      <w:r w:rsidRPr="006F4E1D">
        <w:rPr>
          <w:rFonts w:asciiTheme="majorHAnsi" w:eastAsia="Times New Roman" w:hAnsiTheme="majorHAnsi" w:cs="Times New Roman"/>
          <w:i/>
          <w:iCs/>
          <w:lang w:eastAsia="en-ID"/>
        </w:rPr>
        <w:t xml:space="preserve"> </w:t>
      </w:r>
      <w:proofErr w:type="spellStart"/>
      <w:r w:rsidRPr="006F4E1D">
        <w:rPr>
          <w:rFonts w:asciiTheme="majorHAnsi" w:eastAsia="Times New Roman" w:hAnsiTheme="majorHAnsi" w:cs="Times New Roman"/>
          <w:i/>
          <w:iCs/>
          <w:lang w:eastAsia="en-ID"/>
        </w:rPr>
        <w:t>penelitian</w:t>
      </w:r>
      <w:proofErr w:type="spellEnd"/>
      <w:r w:rsidRPr="006F4E1D">
        <w:rPr>
          <w:rFonts w:asciiTheme="majorHAnsi" w:eastAsia="Times New Roman" w:hAnsiTheme="majorHAnsi" w:cs="Times New Roman"/>
          <w:lang w:eastAsia="en-ID"/>
        </w:rPr>
        <w:t>.</w:t>
      </w:r>
    </w:p>
    <w:p w14:paraId="06334840" w14:textId="77777777" w:rsidR="006F4E1D" w:rsidRPr="006F4E1D" w:rsidRDefault="006F4E1D" w:rsidP="006F4E1D">
      <w:pPr>
        <w:spacing w:after="0" w:line="240" w:lineRule="auto"/>
        <w:ind w:left="540" w:hanging="540"/>
        <w:jc w:val="both"/>
        <w:rPr>
          <w:rFonts w:asciiTheme="majorHAnsi" w:eastAsia="Times New Roman" w:hAnsiTheme="majorHAnsi" w:cs="Times New Roman"/>
          <w:lang w:eastAsia="en-ID"/>
        </w:rPr>
      </w:pPr>
    </w:p>
    <w:p w14:paraId="03AB71DA" w14:textId="59588A7D" w:rsidR="002C0595" w:rsidRPr="006F4E1D" w:rsidRDefault="006F4E1D" w:rsidP="006F4E1D">
      <w:pPr>
        <w:spacing w:after="0" w:line="240" w:lineRule="auto"/>
        <w:ind w:left="540" w:hanging="540"/>
        <w:jc w:val="both"/>
        <w:rPr>
          <w:rFonts w:asciiTheme="majorHAnsi" w:eastAsia="Times New Roman" w:hAnsiTheme="majorHAnsi" w:cs="Times New Roman"/>
          <w:lang w:eastAsia="en-ID"/>
        </w:rPr>
      </w:pPr>
      <w:proofErr w:type="spellStart"/>
      <w:r w:rsidRPr="006F4E1D">
        <w:rPr>
          <w:rFonts w:asciiTheme="majorHAnsi" w:eastAsia="Times New Roman" w:hAnsiTheme="majorHAnsi" w:cs="Times New Roman"/>
          <w:lang w:eastAsia="en-ID"/>
        </w:rPr>
        <w:t>Riadi</w:t>
      </w:r>
      <w:proofErr w:type="spellEnd"/>
      <w:r w:rsidRPr="006F4E1D">
        <w:rPr>
          <w:rFonts w:asciiTheme="majorHAnsi" w:eastAsia="Times New Roman" w:hAnsiTheme="majorHAnsi" w:cs="Times New Roman"/>
          <w:lang w:eastAsia="en-ID"/>
        </w:rPr>
        <w:t xml:space="preserve">, S., </w:t>
      </w:r>
      <w:proofErr w:type="spellStart"/>
      <w:r w:rsidRPr="006F4E1D">
        <w:rPr>
          <w:rFonts w:asciiTheme="majorHAnsi" w:eastAsia="Times New Roman" w:hAnsiTheme="majorHAnsi" w:cs="Times New Roman"/>
          <w:lang w:eastAsia="en-ID"/>
        </w:rPr>
        <w:t>Sawitri</w:t>
      </w:r>
      <w:proofErr w:type="spellEnd"/>
      <w:r w:rsidRPr="006F4E1D">
        <w:rPr>
          <w:rFonts w:asciiTheme="majorHAnsi" w:eastAsia="Times New Roman" w:hAnsiTheme="majorHAnsi" w:cs="Times New Roman"/>
          <w:lang w:eastAsia="en-ID"/>
        </w:rPr>
        <w:t xml:space="preserve">, A., &amp; </w:t>
      </w:r>
      <w:proofErr w:type="spellStart"/>
      <w:r w:rsidRPr="006F4E1D">
        <w:rPr>
          <w:rFonts w:asciiTheme="majorHAnsi" w:eastAsia="Times New Roman" w:hAnsiTheme="majorHAnsi" w:cs="Times New Roman"/>
          <w:lang w:eastAsia="en-ID"/>
        </w:rPr>
        <w:t>Suasa</w:t>
      </w:r>
      <w:proofErr w:type="spellEnd"/>
      <w:r w:rsidRPr="006F4E1D">
        <w:rPr>
          <w:rFonts w:asciiTheme="majorHAnsi" w:eastAsia="Times New Roman" w:hAnsiTheme="majorHAnsi" w:cs="Times New Roman"/>
          <w:lang w:eastAsia="en-ID"/>
        </w:rPr>
        <w:t xml:space="preserve">. (2020). </w:t>
      </w:r>
      <w:proofErr w:type="spellStart"/>
      <w:r w:rsidRPr="006F4E1D">
        <w:rPr>
          <w:rFonts w:asciiTheme="majorHAnsi" w:eastAsia="Times New Roman" w:hAnsiTheme="majorHAnsi" w:cs="Times New Roman"/>
          <w:lang w:eastAsia="en-ID"/>
        </w:rPr>
        <w:t>Implementasi</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kebijakan</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alokasi</w:t>
      </w:r>
      <w:proofErr w:type="spellEnd"/>
      <w:r w:rsidRPr="006F4E1D">
        <w:rPr>
          <w:rFonts w:asciiTheme="majorHAnsi" w:eastAsia="Times New Roman" w:hAnsiTheme="majorHAnsi" w:cs="Times New Roman"/>
          <w:lang w:eastAsia="en-ID"/>
        </w:rPr>
        <w:t xml:space="preserve"> dana </w:t>
      </w:r>
      <w:proofErr w:type="spellStart"/>
      <w:r w:rsidRPr="006F4E1D">
        <w:rPr>
          <w:rFonts w:asciiTheme="majorHAnsi" w:eastAsia="Times New Roman" w:hAnsiTheme="majorHAnsi" w:cs="Times New Roman"/>
          <w:lang w:eastAsia="en-ID"/>
        </w:rPr>
        <w:t>desa</w:t>
      </w:r>
      <w:proofErr w:type="spellEnd"/>
      <w:r w:rsidRPr="006F4E1D">
        <w:rPr>
          <w:rFonts w:asciiTheme="majorHAnsi" w:eastAsia="Times New Roman" w:hAnsiTheme="majorHAnsi" w:cs="Times New Roman"/>
          <w:lang w:eastAsia="en-ID"/>
        </w:rPr>
        <w:t xml:space="preserve"> di Desa </w:t>
      </w:r>
      <w:proofErr w:type="spellStart"/>
      <w:r w:rsidRPr="006F4E1D">
        <w:rPr>
          <w:rFonts w:asciiTheme="majorHAnsi" w:eastAsia="Times New Roman" w:hAnsiTheme="majorHAnsi" w:cs="Times New Roman"/>
          <w:lang w:eastAsia="en-ID"/>
        </w:rPr>
        <w:t>Tolole</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Kecamatan</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Ampibabo</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lang w:eastAsia="en-ID"/>
        </w:rPr>
        <w:t>Kabupaten</w:t>
      </w:r>
      <w:proofErr w:type="spellEnd"/>
      <w:r w:rsidRPr="006F4E1D">
        <w:rPr>
          <w:rFonts w:asciiTheme="majorHAnsi" w:eastAsia="Times New Roman" w:hAnsiTheme="majorHAnsi" w:cs="Times New Roman"/>
          <w:lang w:eastAsia="en-ID"/>
        </w:rPr>
        <w:t xml:space="preserve"> Parigi </w:t>
      </w:r>
      <w:proofErr w:type="spellStart"/>
      <w:r w:rsidRPr="006F4E1D">
        <w:rPr>
          <w:rFonts w:asciiTheme="majorHAnsi" w:eastAsia="Times New Roman" w:hAnsiTheme="majorHAnsi" w:cs="Times New Roman"/>
          <w:lang w:eastAsia="en-ID"/>
        </w:rPr>
        <w:t>Moutong</w:t>
      </w:r>
      <w:proofErr w:type="spellEnd"/>
      <w:r w:rsidRPr="006F4E1D">
        <w:rPr>
          <w:rFonts w:asciiTheme="majorHAnsi" w:eastAsia="Times New Roman" w:hAnsiTheme="majorHAnsi" w:cs="Times New Roman"/>
          <w:lang w:eastAsia="en-ID"/>
        </w:rPr>
        <w:t xml:space="preserve">. </w:t>
      </w:r>
      <w:proofErr w:type="spellStart"/>
      <w:r w:rsidRPr="006F4E1D">
        <w:rPr>
          <w:rFonts w:asciiTheme="majorHAnsi" w:eastAsia="Times New Roman" w:hAnsiTheme="majorHAnsi" w:cs="Times New Roman"/>
          <w:i/>
          <w:iCs/>
          <w:lang w:eastAsia="en-ID"/>
        </w:rPr>
        <w:t>Moderat</w:t>
      </w:r>
      <w:proofErr w:type="spellEnd"/>
      <w:r w:rsidRPr="006F4E1D">
        <w:rPr>
          <w:rFonts w:asciiTheme="majorHAnsi" w:eastAsia="Times New Roman" w:hAnsiTheme="majorHAnsi" w:cs="Times New Roman"/>
          <w:i/>
          <w:iCs/>
          <w:lang w:eastAsia="en-ID"/>
        </w:rPr>
        <w:t xml:space="preserve">: </w:t>
      </w:r>
      <w:proofErr w:type="spellStart"/>
      <w:r w:rsidRPr="006F4E1D">
        <w:rPr>
          <w:rFonts w:asciiTheme="majorHAnsi" w:eastAsia="Times New Roman" w:hAnsiTheme="majorHAnsi" w:cs="Times New Roman"/>
          <w:i/>
          <w:iCs/>
          <w:lang w:eastAsia="en-ID"/>
        </w:rPr>
        <w:t>Jurnal</w:t>
      </w:r>
      <w:proofErr w:type="spellEnd"/>
      <w:r w:rsidRPr="006F4E1D">
        <w:rPr>
          <w:rFonts w:asciiTheme="majorHAnsi" w:eastAsia="Times New Roman" w:hAnsiTheme="majorHAnsi" w:cs="Times New Roman"/>
          <w:i/>
          <w:iCs/>
          <w:lang w:eastAsia="en-ID"/>
        </w:rPr>
        <w:t xml:space="preserve"> </w:t>
      </w:r>
      <w:proofErr w:type="spellStart"/>
      <w:r w:rsidRPr="006F4E1D">
        <w:rPr>
          <w:rFonts w:asciiTheme="majorHAnsi" w:eastAsia="Times New Roman" w:hAnsiTheme="majorHAnsi" w:cs="Times New Roman"/>
          <w:i/>
          <w:iCs/>
          <w:lang w:eastAsia="en-ID"/>
        </w:rPr>
        <w:t>Ilmiah</w:t>
      </w:r>
      <w:proofErr w:type="spellEnd"/>
      <w:r w:rsidRPr="006F4E1D">
        <w:rPr>
          <w:rFonts w:asciiTheme="majorHAnsi" w:eastAsia="Times New Roman" w:hAnsiTheme="majorHAnsi" w:cs="Times New Roman"/>
          <w:i/>
          <w:iCs/>
          <w:lang w:eastAsia="en-ID"/>
        </w:rPr>
        <w:t xml:space="preserve"> Ilmu Pemerintahan</w:t>
      </w:r>
      <w:r w:rsidRPr="006F4E1D">
        <w:rPr>
          <w:rFonts w:asciiTheme="majorHAnsi" w:eastAsia="Times New Roman" w:hAnsiTheme="majorHAnsi" w:cs="Times New Roman"/>
          <w:lang w:eastAsia="en-ID"/>
        </w:rPr>
        <w:t xml:space="preserve">. </w:t>
      </w:r>
      <w:hyperlink r:id="rId13" w:history="1">
        <w:r w:rsidRPr="006F4E1D">
          <w:rPr>
            <w:rStyle w:val="Hyperlink"/>
            <w:rFonts w:asciiTheme="majorHAnsi" w:eastAsia="Times New Roman" w:hAnsiTheme="majorHAnsi" w:cs="Times New Roman"/>
            <w:lang w:eastAsia="en-ID"/>
          </w:rPr>
          <w:t>https://doi.org/10.25157/moderat.v6i3.3989</w:t>
        </w:r>
      </w:hyperlink>
    </w:p>
    <w:sectPr w:rsidR="002C0595" w:rsidRPr="006F4E1D" w:rsidSect="00143B54">
      <w:headerReference w:type="default" r:id="rId14"/>
      <w:footerReference w:type="default" r:id="rId15"/>
      <w:pgSz w:w="11907" w:h="16840" w:code="9"/>
      <w:pgMar w:top="1134" w:right="1134" w:bottom="1134" w:left="1134" w:header="346" w:footer="631" w:gutter="0"/>
      <w:pgNumType w:start="137"/>
      <w:cols w:space="5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FD075" w14:textId="77777777" w:rsidR="0009486E" w:rsidRDefault="0009486E" w:rsidP="00D7509F">
      <w:pPr>
        <w:spacing w:after="0" w:line="240" w:lineRule="auto"/>
      </w:pPr>
      <w:r>
        <w:separator/>
      </w:r>
    </w:p>
  </w:endnote>
  <w:endnote w:type="continuationSeparator" w:id="0">
    <w:p w14:paraId="2634E8BF" w14:textId="77777777" w:rsidR="0009486E" w:rsidRDefault="0009486E" w:rsidP="00D75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9F36A" w14:textId="1E81A00E" w:rsidR="004907F8" w:rsidRPr="00CA645B" w:rsidRDefault="00654463" w:rsidP="00654463">
    <w:pPr>
      <w:pStyle w:val="Footer"/>
      <w:tabs>
        <w:tab w:val="clear" w:pos="4680"/>
        <w:tab w:val="clear" w:pos="9360"/>
        <w:tab w:val="right" w:pos="9630"/>
      </w:tabs>
      <w:rPr>
        <w:rFonts w:ascii="Times New Roman" w:hAnsi="Times New Roman" w:cs="Times New Roman"/>
        <w:sz w:val="24"/>
      </w:rPr>
    </w:pPr>
    <w:r>
      <w:rPr>
        <w:noProof/>
      </w:rPr>
      <w:drawing>
        <wp:anchor distT="0" distB="0" distL="114300" distR="114300" simplePos="0" relativeHeight="251674624" behindDoc="1" locked="0" layoutInCell="1" allowOverlap="1" wp14:anchorId="055785A2" wp14:editId="6F816E4F">
          <wp:simplePos x="0" y="0"/>
          <wp:positionH relativeFrom="margin">
            <wp:align>left</wp:align>
          </wp:positionH>
          <wp:positionV relativeFrom="paragraph">
            <wp:posOffset>-140335</wp:posOffset>
          </wp:positionV>
          <wp:extent cx="4371975" cy="479121"/>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50102" cy="487683"/>
                  </a:xfrm>
                  <a:prstGeom prst="rect">
                    <a:avLst/>
                  </a:prstGeom>
                  <a:noFill/>
                  <a:ln>
                    <a:noFill/>
                  </a:ln>
                </pic:spPr>
              </pic:pic>
            </a:graphicData>
          </a:graphic>
          <wp14:sizeRelH relativeFrom="page">
            <wp14:pctWidth>0</wp14:pctWidth>
          </wp14:sizeRelH>
          <wp14:sizeRelV relativeFrom="page">
            <wp14:pctHeight>0</wp14:pctHeight>
          </wp14:sizeRelV>
        </wp:anchor>
      </w:drawing>
    </w:r>
    <w:sdt>
      <w:sdtPr>
        <w:rPr>
          <w:rFonts w:ascii="Times New Roman" w:hAnsi="Times New Roman" w:cs="Times New Roman"/>
        </w:rPr>
        <w:id w:val="-1175419711"/>
        <w:docPartObj>
          <w:docPartGallery w:val="Page Numbers (Bottom of Page)"/>
          <w:docPartUnique/>
        </w:docPartObj>
      </w:sdtPr>
      <w:sdtEndPr>
        <w:rPr>
          <w:noProof/>
          <w:sz w:val="24"/>
        </w:rPr>
      </w:sdtEndPr>
      <w:sdtContent>
        <w:r w:rsidR="00314BD2">
          <w:rPr>
            <w:rFonts w:ascii="Times New Roman" w:hAnsi="Times New Roman" w:cs="Times New Roman"/>
          </w:rPr>
          <w:t xml:space="preserve">        </w:t>
        </w:r>
        <w:r w:rsidR="00CF78D0">
          <w:rPr>
            <w:rFonts w:ascii="Times New Roman" w:hAnsi="Times New Roman" w:cs="Times New Roman"/>
          </w:rPr>
          <w:t xml:space="preserve">  </w:t>
        </w:r>
        <w:r w:rsidR="00BA3536" w:rsidRPr="00CA645B">
          <w:rPr>
            <w:rFonts w:ascii="Times New Roman" w:hAnsi="Times New Roman" w:cs="Times New Roman"/>
            <w:i/>
          </w:rPr>
          <w:tab/>
        </w:r>
        <w:r w:rsidR="00BA3536" w:rsidRPr="004374C6">
          <w:rPr>
            <w:rFonts w:ascii="Cambria" w:hAnsi="Cambria" w:cs="Times New Roman"/>
            <w:sz w:val="24"/>
          </w:rPr>
          <w:fldChar w:fldCharType="begin"/>
        </w:r>
        <w:r w:rsidR="00BA3536" w:rsidRPr="004374C6">
          <w:rPr>
            <w:rFonts w:ascii="Cambria" w:hAnsi="Cambria" w:cs="Times New Roman"/>
            <w:sz w:val="24"/>
          </w:rPr>
          <w:instrText xml:space="preserve"> PAGE   \* MERGEFORMAT </w:instrText>
        </w:r>
        <w:r w:rsidR="00BA3536" w:rsidRPr="004374C6">
          <w:rPr>
            <w:rFonts w:ascii="Cambria" w:hAnsi="Cambria" w:cs="Times New Roman"/>
            <w:sz w:val="24"/>
          </w:rPr>
          <w:fldChar w:fldCharType="separate"/>
        </w:r>
        <w:r w:rsidR="00F925C8" w:rsidRPr="004374C6">
          <w:rPr>
            <w:rFonts w:ascii="Cambria" w:hAnsi="Cambria" w:cs="Times New Roman"/>
            <w:noProof/>
            <w:sz w:val="24"/>
          </w:rPr>
          <w:t>3</w:t>
        </w:r>
        <w:r w:rsidR="00BA3536" w:rsidRPr="004374C6">
          <w:rPr>
            <w:rFonts w:ascii="Cambria" w:hAnsi="Cambria" w:cs="Times New Roman"/>
            <w:noProof/>
            <w:sz w:val="24"/>
          </w:rPr>
          <w:fldChar w:fldCharType="end"/>
        </w:r>
      </w:sdtContent>
    </w:sdt>
    <w:r w:rsidR="00BA3536" w:rsidRPr="00CA645B">
      <w:rPr>
        <w:rFonts w:ascii="Times New Roman" w:hAnsi="Times New Roman" w:cs="Times New Roman"/>
        <w:i/>
        <w:noProof/>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F2C71" w14:textId="77777777" w:rsidR="0009486E" w:rsidRDefault="0009486E" w:rsidP="00D7509F">
      <w:pPr>
        <w:spacing w:after="0" w:line="240" w:lineRule="auto"/>
      </w:pPr>
      <w:r>
        <w:separator/>
      </w:r>
    </w:p>
  </w:footnote>
  <w:footnote w:type="continuationSeparator" w:id="0">
    <w:p w14:paraId="189BB42E" w14:textId="77777777" w:rsidR="0009486E" w:rsidRDefault="0009486E" w:rsidP="00D750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7F22B" w14:textId="77A68231" w:rsidR="00896CF4" w:rsidRPr="000F2441" w:rsidRDefault="00C22322" w:rsidP="005E64F1">
    <w:pPr>
      <w:pStyle w:val="Header"/>
      <w:pBdr>
        <w:bottom w:val="thinThickSmallGap" w:sz="24" w:space="1" w:color="auto"/>
      </w:pBdr>
      <w:jc w:val="right"/>
      <w:rPr>
        <w:rFonts w:ascii="Cambria" w:hAnsi="Cambria" w:cs="Tahoma"/>
        <w:noProof/>
        <w:sz w:val="18"/>
        <w:szCs w:val="18"/>
      </w:rPr>
    </w:pPr>
    <w:r>
      <w:rPr>
        <w:rFonts w:ascii="Cambria" w:hAnsi="Cambria"/>
        <w:b/>
        <w:bCs/>
        <w:noProof/>
        <w:sz w:val="20"/>
        <w:szCs w:val="20"/>
      </w:rPr>
      <w:drawing>
        <wp:anchor distT="0" distB="0" distL="114300" distR="114300" simplePos="0" relativeHeight="251675648" behindDoc="1" locked="0" layoutInCell="1" allowOverlap="1" wp14:anchorId="451E5294" wp14:editId="16680F20">
          <wp:simplePos x="0" y="0"/>
          <wp:positionH relativeFrom="margin">
            <wp:posOffset>-232012</wp:posOffset>
          </wp:positionH>
          <wp:positionV relativeFrom="paragraph">
            <wp:posOffset>5080</wp:posOffset>
          </wp:positionV>
          <wp:extent cx="1315177" cy="675564"/>
          <wp:effectExtent l="0" t="0" r="0" b="0"/>
          <wp:wrapNone/>
          <wp:docPr id="942614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614682" name="Picture 942614682"/>
                  <pic:cNvPicPr/>
                </pic:nvPicPr>
                <pic:blipFill>
                  <a:blip r:embed="rId1">
                    <a:extLst>
                      <a:ext uri="{28A0092B-C50C-407E-A947-70E740481C1C}">
                        <a14:useLocalDpi xmlns:a14="http://schemas.microsoft.com/office/drawing/2010/main" val="0"/>
                      </a:ext>
                    </a:extLst>
                  </a:blip>
                  <a:stretch>
                    <a:fillRect/>
                  </a:stretch>
                </pic:blipFill>
                <pic:spPr>
                  <a:xfrm>
                    <a:off x="0" y="0"/>
                    <a:ext cx="1315177" cy="675564"/>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cs="Tahoma"/>
        <w:noProof/>
        <w:sz w:val="18"/>
        <w:szCs w:val="18"/>
      </w:rPr>
      <w:t>JGPI</w:t>
    </w:r>
    <w:r w:rsidR="0049753F" w:rsidRPr="000F2441">
      <w:rPr>
        <w:rFonts w:ascii="Cambria" w:hAnsi="Cambria" w:cs="Tahoma"/>
        <w:noProof/>
        <w:sz w:val="18"/>
        <w:szCs w:val="18"/>
      </w:rPr>
      <w:t xml:space="preserve"> </w:t>
    </w:r>
    <w:r w:rsidR="004A01A8" w:rsidRPr="000F2441">
      <w:rPr>
        <w:rFonts w:ascii="Cambria" w:hAnsi="Cambria" w:cs="Tahoma"/>
        <w:noProof/>
        <w:sz w:val="18"/>
        <w:szCs w:val="18"/>
      </w:rPr>
      <w:t xml:space="preserve">E-ISSN: </w:t>
    </w:r>
    <w:r>
      <w:rPr>
        <w:rFonts w:ascii="Cambria" w:hAnsi="Cambria" w:cs="Arial"/>
        <w:color w:val="212529"/>
        <w:sz w:val="18"/>
        <w:szCs w:val="18"/>
        <w:shd w:val="clear" w:color="auto" w:fill="FFFFFF"/>
      </w:rPr>
      <w:t>2775-0140</w:t>
    </w:r>
  </w:p>
  <w:p w14:paraId="358538BD" w14:textId="7CB1EB82" w:rsidR="00AE79AF" w:rsidRPr="000F2441" w:rsidRDefault="004A01A8" w:rsidP="00896CF4">
    <w:pPr>
      <w:pStyle w:val="Header"/>
      <w:pBdr>
        <w:bottom w:val="thinThickSmallGap" w:sz="24" w:space="1" w:color="auto"/>
      </w:pBdr>
      <w:jc w:val="right"/>
      <w:rPr>
        <w:rFonts w:ascii="Cambria" w:hAnsi="Cambria" w:cs="Tahoma"/>
        <w:noProof/>
        <w:sz w:val="18"/>
        <w:szCs w:val="18"/>
      </w:rPr>
    </w:pPr>
    <w:r w:rsidRPr="000F2441">
      <w:rPr>
        <w:rFonts w:ascii="Cambria" w:hAnsi="Cambria" w:cs="Tahoma"/>
        <w:noProof/>
        <w:sz w:val="18"/>
        <w:szCs w:val="18"/>
      </w:rPr>
      <w:t>Vol.</w:t>
    </w:r>
    <w:r w:rsidR="00837CD6">
      <w:rPr>
        <w:rFonts w:ascii="Cambria" w:hAnsi="Cambria" w:cs="Tahoma"/>
        <w:noProof/>
        <w:sz w:val="18"/>
        <w:szCs w:val="18"/>
      </w:rPr>
      <w:t>6</w:t>
    </w:r>
    <w:r w:rsidRPr="000F2441">
      <w:rPr>
        <w:rFonts w:ascii="Cambria" w:hAnsi="Cambria" w:cs="Tahoma"/>
        <w:noProof/>
        <w:sz w:val="18"/>
        <w:szCs w:val="18"/>
      </w:rPr>
      <w:t>, No.</w:t>
    </w:r>
    <w:r w:rsidR="00837CD6">
      <w:rPr>
        <w:rFonts w:ascii="Cambria" w:hAnsi="Cambria" w:cs="Tahoma"/>
        <w:noProof/>
        <w:sz w:val="18"/>
        <w:szCs w:val="18"/>
      </w:rPr>
      <w:t>2</w:t>
    </w:r>
    <w:r w:rsidR="00896CF4" w:rsidRPr="000F2441">
      <w:rPr>
        <w:rFonts w:ascii="Cambria" w:hAnsi="Cambria" w:cs="Tahoma"/>
        <w:noProof/>
        <w:sz w:val="18"/>
        <w:szCs w:val="18"/>
      </w:rPr>
      <w:t xml:space="preserve">, </w:t>
    </w:r>
    <w:r w:rsidR="00837CD6">
      <w:rPr>
        <w:rFonts w:ascii="Cambria" w:hAnsi="Cambria" w:cs="Tahoma"/>
        <w:noProof/>
        <w:sz w:val="18"/>
        <w:szCs w:val="18"/>
      </w:rPr>
      <w:t>Oktober 2026</w:t>
    </w:r>
    <w:r w:rsidR="00896CF4" w:rsidRPr="000F2441">
      <w:rPr>
        <w:rFonts w:ascii="Cambria" w:hAnsi="Cambria" w:cs="Tahoma"/>
        <w:noProof/>
        <w:sz w:val="18"/>
        <w:szCs w:val="18"/>
      </w:rPr>
      <w:t xml:space="preserve">; pp. </w:t>
    </w:r>
    <w:r w:rsidR="00143B54">
      <w:rPr>
        <w:rFonts w:ascii="Cambria" w:hAnsi="Cambria" w:cs="Tahoma"/>
        <w:noProof/>
        <w:sz w:val="18"/>
        <w:szCs w:val="18"/>
      </w:rPr>
      <w:t>137-142</w:t>
    </w:r>
  </w:p>
  <w:p w14:paraId="5BCAD908" w14:textId="49BDA9DE" w:rsidR="00AE79AF" w:rsidRPr="000F2441" w:rsidRDefault="005E64F1" w:rsidP="00AE79AF">
    <w:pPr>
      <w:pStyle w:val="Header"/>
      <w:pBdr>
        <w:bottom w:val="thinThickSmallGap" w:sz="24" w:space="1" w:color="auto"/>
      </w:pBdr>
      <w:rPr>
        <w:rFonts w:ascii="Cambria" w:hAnsi="Cambria"/>
        <w:sz w:val="14"/>
        <w:szCs w:val="14"/>
      </w:rPr>
    </w:pPr>
    <w:r w:rsidRPr="000F2441">
      <w:rPr>
        <w:rFonts w:ascii="Cambria" w:hAnsi="Cambria"/>
        <w:noProof/>
      </w:rPr>
      <w:drawing>
        <wp:anchor distT="0" distB="0" distL="114300" distR="114300" simplePos="0" relativeHeight="251673600" behindDoc="1" locked="0" layoutInCell="1" allowOverlap="1" wp14:anchorId="55F35AC0" wp14:editId="63C9B90B">
          <wp:simplePos x="0" y="0"/>
          <wp:positionH relativeFrom="column">
            <wp:posOffset>5518785</wp:posOffset>
          </wp:positionH>
          <wp:positionV relativeFrom="paragraph">
            <wp:posOffset>57785</wp:posOffset>
          </wp:positionV>
          <wp:extent cx="245110" cy="382905"/>
          <wp:effectExtent l="0" t="0" r="254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110" cy="3829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2441">
      <w:rPr>
        <w:rFonts w:ascii="Cambria" w:hAnsi="Cambria"/>
        <w:noProof/>
      </w:rPr>
      <w:drawing>
        <wp:anchor distT="0" distB="0" distL="114300" distR="114300" simplePos="0" relativeHeight="251672576" behindDoc="1" locked="0" layoutInCell="1" allowOverlap="1" wp14:anchorId="22B102A3" wp14:editId="65A0F8C3">
          <wp:simplePos x="0" y="0"/>
          <wp:positionH relativeFrom="margin">
            <wp:posOffset>5795645</wp:posOffset>
          </wp:positionH>
          <wp:positionV relativeFrom="paragraph">
            <wp:posOffset>45720</wp:posOffset>
          </wp:positionV>
          <wp:extent cx="309245" cy="380365"/>
          <wp:effectExtent l="0" t="0" r="0" b="63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09245" cy="380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46DCED" w14:textId="544A7B21" w:rsidR="00896CF4" w:rsidRPr="000F2441" w:rsidRDefault="00896CF4" w:rsidP="00AE79AF">
    <w:pPr>
      <w:pStyle w:val="Header"/>
      <w:pBdr>
        <w:bottom w:val="thinThickSmallGap" w:sz="24" w:space="1" w:color="auto"/>
      </w:pBdr>
      <w:rPr>
        <w:rFonts w:ascii="Cambria" w:hAnsi="Cambria"/>
        <w:b/>
        <w:bCs/>
        <w:sz w:val="26"/>
        <w:szCs w:val="26"/>
      </w:rPr>
    </w:pPr>
  </w:p>
  <w:p w14:paraId="7FA6981B" w14:textId="77777777" w:rsidR="00A047A7" w:rsidRPr="000F2441" w:rsidRDefault="00A047A7" w:rsidP="00AE79AF">
    <w:pPr>
      <w:pStyle w:val="Header"/>
      <w:pBdr>
        <w:bottom w:val="thinThickSmallGap" w:sz="24" w:space="1" w:color="auto"/>
      </w:pBdr>
      <w:rPr>
        <w:rFonts w:ascii="Cambria" w:hAnsi="Cambria"/>
        <w:b/>
        <w:bCs/>
        <w:sz w:val="6"/>
        <w:szCs w:val="6"/>
      </w:rPr>
    </w:pPr>
  </w:p>
  <w:p w14:paraId="5D4D93A3" w14:textId="643F9E3D" w:rsidR="004A01A8" w:rsidRPr="000F2441" w:rsidRDefault="00C22322" w:rsidP="00896CF4">
    <w:pPr>
      <w:pStyle w:val="Header"/>
      <w:pBdr>
        <w:bottom w:val="thinThickSmallGap" w:sz="24" w:space="1" w:color="auto"/>
      </w:pBdr>
      <w:rPr>
        <w:rFonts w:ascii="Cambria" w:hAnsi="Cambria"/>
        <w:b/>
        <w:bCs/>
        <w:sz w:val="20"/>
        <w:szCs w:val="20"/>
      </w:rPr>
    </w:pPr>
    <w:r>
      <w:rPr>
        <w:rFonts w:ascii="Cambria" w:hAnsi="Cambria"/>
        <w:b/>
        <w:bCs/>
        <w:sz w:val="20"/>
        <w:szCs w:val="20"/>
      </w:rPr>
      <w:t>Journal of Governance and Policy Innovation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11.7pt" o:bullet="t">
        <v:imagedata r:id="rId1" o:title="msoFABF"/>
      </v:shape>
    </w:pict>
  </w:numPicBullet>
  <w:abstractNum w:abstractNumId="0" w15:restartNumberingAfterBreak="0">
    <w:nsid w:val="02A2273D"/>
    <w:multiLevelType w:val="multilevel"/>
    <w:tmpl w:val="43CA3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A24BB1"/>
    <w:multiLevelType w:val="hybridMultilevel"/>
    <w:tmpl w:val="0728E7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4839D9"/>
    <w:multiLevelType w:val="multilevel"/>
    <w:tmpl w:val="F1003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E03EC"/>
    <w:multiLevelType w:val="hybridMultilevel"/>
    <w:tmpl w:val="B4A84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C77587"/>
    <w:multiLevelType w:val="hybridMultilevel"/>
    <w:tmpl w:val="7778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985844"/>
    <w:multiLevelType w:val="hybridMultilevel"/>
    <w:tmpl w:val="E696A04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3133AEB"/>
    <w:multiLevelType w:val="hybridMultilevel"/>
    <w:tmpl w:val="FB28F0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E527E0"/>
    <w:multiLevelType w:val="hybridMultilevel"/>
    <w:tmpl w:val="D154FDCA"/>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15:restartNumberingAfterBreak="0">
    <w:nsid w:val="29DC209A"/>
    <w:multiLevelType w:val="multilevel"/>
    <w:tmpl w:val="C88C4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D11F3A"/>
    <w:multiLevelType w:val="hybridMultilevel"/>
    <w:tmpl w:val="DD048D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ECE4A1C"/>
    <w:multiLevelType w:val="multilevel"/>
    <w:tmpl w:val="9208D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647968"/>
    <w:multiLevelType w:val="multilevel"/>
    <w:tmpl w:val="97285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974828"/>
    <w:multiLevelType w:val="multilevel"/>
    <w:tmpl w:val="E1C00DCA"/>
    <w:lvl w:ilvl="0">
      <w:start w:val="1"/>
      <w:numFmt w:val="bullet"/>
      <w:lvlText w:val=""/>
      <w:lvlPicBulletId w:val="0"/>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CD3B37"/>
    <w:multiLevelType w:val="hybridMultilevel"/>
    <w:tmpl w:val="156E7D68"/>
    <w:lvl w:ilvl="0" w:tplc="BB10F4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3930F0D"/>
    <w:multiLevelType w:val="multilevel"/>
    <w:tmpl w:val="3E281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8D0057"/>
    <w:multiLevelType w:val="multilevel"/>
    <w:tmpl w:val="B6686CFC"/>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4E7E64"/>
    <w:multiLevelType w:val="multilevel"/>
    <w:tmpl w:val="43CA3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056C83"/>
    <w:multiLevelType w:val="hybridMultilevel"/>
    <w:tmpl w:val="2A70545E"/>
    <w:lvl w:ilvl="0" w:tplc="16229510">
      <w:start w:val="1"/>
      <w:numFmt w:val="decimal"/>
      <w:lvlText w:val="%1)"/>
      <w:lvlJc w:val="left"/>
      <w:pPr>
        <w:ind w:left="1080" w:hanging="360"/>
      </w:pPr>
      <w:rPr>
        <w:rFonts w:ascii="Calisto MT" w:eastAsia="Calibri" w:hAnsi="Calisto MT"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1185021"/>
    <w:multiLevelType w:val="multilevel"/>
    <w:tmpl w:val="913AE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1B4FA4"/>
    <w:multiLevelType w:val="multilevel"/>
    <w:tmpl w:val="3EBAC4A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7842677">
    <w:abstractNumId w:val="19"/>
  </w:num>
  <w:num w:numId="2" w16cid:durableId="184371506">
    <w:abstractNumId w:val="16"/>
  </w:num>
  <w:num w:numId="3" w16cid:durableId="2101948788">
    <w:abstractNumId w:val="15"/>
  </w:num>
  <w:num w:numId="4" w16cid:durableId="524631882">
    <w:abstractNumId w:val="12"/>
  </w:num>
  <w:num w:numId="5" w16cid:durableId="19746554">
    <w:abstractNumId w:val="0"/>
  </w:num>
  <w:num w:numId="6" w16cid:durableId="797182515">
    <w:abstractNumId w:val="17"/>
  </w:num>
  <w:num w:numId="7" w16cid:durableId="1898470193">
    <w:abstractNumId w:val="6"/>
  </w:num>
  <w:num w:numId="8" w16cid:durableId="2030138190">
    <w:abstractNumId w:val="1"/>
  </w:num>
  <w:num w:numId="9" w16cid:durableId="120735869">
    <w:abstractNumId w:val="9"/>
  </w:num>
  <w:num w:numId="10" w16cid:durableId="1223250256">
    <w:abstractNumId w:val="5"/>
  </w:num>
  <w:num w:numId="11" w16cid:durableId="248657752">
    <w:abstractNumId w:val="7"/>
  </w:num>
  <w:num w:numId="12" w16cid:durableId="192424602">
    <w:abstractNumId w:val="3"/>
  </w:num>
  <w:num w:numId="13" w16cid:durableId="916399116">
    <w:abstractNumId w:val="13"/>
  </w:num>
  <w:num w:numId="14" w16cid:durableId="1586570624">
    <w:abstractNumId w:val="4"/>
  </w:num>
  <w:num w:numId="15" w16cid:durableId="1973823609">
    <w:abstractNumId w:val="10"/>
  </w:num>
  <w:num w:numId="16" w16cid:durableId="560214650">
    <w:abstractNumId w:val="8"/>
  </w:num>
  <w:num w:numId="17" w16cid:durableId="321398100">
    <w:abstractNumId w:val="18"/>
  </w:num>
  <w:num w:numId="18" w16cid:durableId="324210284">
    <w:abstractNumId w:val="11"/>
  </w:num>
  <w:num w:numId="19" w16cid:durableId="992834630">
    <w:abstractNumId w:val="2"/>
  </w:num>
  <w:num w:numId="20" w16cid:durableId="10213937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gutterAtTop/>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AD0"/>
    <w:rsid w:val="00005728"/>
    <w:rsid w:val="00006660"/>
    <w:rsid w:val="00014CBC"/>
    <w:rsid w:val="00020F36"/>
    <w:rsid w:val="00023A40"/>
    <w:rsid w:val="0003118B"/>
    <w:rsid w:val="0004097A"/>
    <w:rsid w:val="0004175E"/>
    <w:rsid w:val="00067931"/>
    <w:rsid w:val="00081BFE"/>
    <w:rsid w:val="0009486E"/>
    <w:rsid w:val="00094DB3"/>
    <w:rsid w:val="00097AFE"/>
    <w:rsid w:val="000A2E2B"/>
    <w:rsid w:val="000C1F1F"/>
    <w:rsid w:val="000D0F46"/>
    <w:rsid w:val="000E0E1F"/>
    <w:rsid w:val="000E1EE4"/>
    <w:rsid w:val="000E3F48"/>
    <w:rsid w:val="000F1733"/>
    <w:rsid w:val="000F2441"/>
    <w:rsid w:val="00103DA4"/>
    <w:rsid w:val="0011123A"/>
    <w:rsid w:val="001251D7"/>
    <w:rsid w:val="0013358A"/>
    <w:rsid w:val="00142B22"/>
    <w:rsid w:val="00143B54"/>
    <w:rsid w:val="001460F0"/>
    <w:rsid w:val="00153173"/>
    <w:rsid w:val="001637F0"/>
    <w:rsid w:val="00173FF6"/>
    <w:rsid w:val="00182C10"/>
    <w:rsid w:val="001B1CEC"/>
    <w:rsid w:val="001B2091"/>
    <w:rsid w:val="001C0F3D"/>
    <w:rsid w:val="001D0F2E"/>
    <w:rsid w:val="001D23A8"/>
    <w:rsid w:val="001D2965"/>
    <w:rsid w:val="001E0020"/>
    <w:rsid w:val="001E65F2"/>
    <w:rsid w:val="001E6B22"/>
    <w:rsid w:val="001F6D22"/>
    <w:rsid w:val="001F7556"/>
    <w:rsid w:val="00202D4C"/>
    <w:rsid w:val="00204784"/>
    <w:rsid w:val="0020497A"/>
    <w:rsid w:val="0021084B"/>
    <w:rsid w:val="00210B80"/>
    <w:rsid w:val="00222AD0"/>
    <w:rsid w:val="002476D5"/>
    <w:rsid w:val="00251851"/>
    <w:rsid w:val="00255E66"/>
    <w:rsid w:val="00284A52"/>
    <w:rsid w:val="002859CE"/>
    <w:rsid w:val="00291593"/>
    <w:rsid w:val="002B09CD"/>
    <w:rsid w:val="002C0595"/>
    <w:rsid w:val="002C3DBB"/>
    <w:rsid w:val="002D4844"/>
    <w:rsid w:val="002E11D2"/>
    <w:rsid w:val="002E1F7E"/>
    <w:rsid w:val="002E414F"/>
    <w:rsid w:val="002F03B4"/>
    <w:rsid w:val="002F0656"/>
    <w:rsid w:val="00301ABF"/>
    <w:rsid w:val="00307F11"/>
    <w:rsid w:val="003147FA"/>
    <w:rsid w:val="00314BD2"/>
    <w:rsid w:val="003200A4"/>
    <w:rsid w:val="00326349"/>
    <w:rsid w:val="003311E5"/>
    <w:rsid w:val="0033575C"/>
    <w:rsid w:val="0037710D"/>
    <w:rsid w:val="00381F78"/>
    <w:rsid w:val="00385409"/>
    <w:rsid w:val="00386E62"/>
    <w:rsid w:val="0039103F"/>
    <w:rsid w:val="003A078E"/>
    <w:rsid w:val="003A2BEC"/>
    <w:rsid w:val="003A6060"/>
    <w:rsid w:val="003A7049"/>
    <w:rsid w:val="003B0020"/>
    <w:rsid w:val="003B642B"/>
    <w:rsid w:val="003C0517"/>
    <w:rsid w:val="003C42B0"/>
    <w:rsid w:val="003C4426"/>
    <w:rsid w:val="003C5AAF"/>
    <w:rsid w:val="003E3DB8"/>
    <w:rsid w:val="003F1C9F"/>
    <w:rsid w:val="004027DB"/>
    <w:rsid w:val="004033AA"/>
    <w:rsid w:val="004040DF"/>
    <w:rsid w:val="00415377"/>
    <w:rsid w:val="0041727D"/>
    <w:rsid w:val="00425E5F"/>
    <w:rsid w:val="00427A6E"/>
    <w:rsid w:val="00432F2F"/>
    <w:rsid w:val="004374C6"/>
    <w:rsid w:val="004455EA"/>
    <w:rsid w:val="004524EF"/>
    <w:rsid w:val="00461A9E"/>
    <w:rsid w:val="004661BC"/>
    <w:rsid w:val="0047098C"/>
    <w:rsid w:val="00471FF2"/>
    <w:rsid w:val="0047238C"/>
    <w:rsid w:val="00476199"/>
    <w:rsid w:val="004805A5"/>
    <w:rsid w:val="004862D0"/>
    <w:rsid w:val="004907F8"/>
    <w:rsid w:val="00491895"/>
    <w:rsid w:val="0049249B"/>
    <w:rsid w:val="00492BB5"/>
    <w:rsid w:val="00493647"/>
    <w:rsid w:val="00493F2A"/>
    <w:rsid w:val="00495562"/>
    <w:rsid w:val="0049753F"/>
    <w:rsid w:val="004A01A8"/>
    <w:rsid w:val="004B11CF"/>
    <w:rsid w:val="004B2FF0"/>
    <w:rsid w:val="004B5912"/>
    <w:rsid w:val="004B64FE"/>
    <w:rsid w:val="004C1603"/>
    <w:rsid w:val="004E43E2"/>
    <w:rsid w:val="004E45AF"/>
    <w:rsid w:val="004F1F30"/>
    <w:rsid w:val="004F2FA8"/>
    <w:rsid w:val="0050078B"/>
    <w:rsid w:val="00502BCC"/>
    <w:rsid w:val="00510922"/>
    <w:rsid w:val="00530399"/>
    <w:rsid w:val="0053095E"/>
    <w:rsid w:val="005337AD"/>
    <w:rsid w:val="00534899"/>
    <w:rsid w:val="005376AE"/>
    <w:rsid w:val="00543759"/>
    <w:rsid w:val="00543EE3"/>
    <w:rsid w:val="005603EF"/>
    <w:rsid w:val="00565659"/>
    <w:rsid w:val="00580AA3"/>
    <w:rsid w:val="005A6E7F"/>
    <w:rsid w:val="005B2067"/>
    <w:rsid w:val="005B32EC"/>
    <w:rsid w:val="005C18C1"/>
    <w:rsid w:val="005C4C74"/>
    <w:rsid w:val="005D53B2"/>
    <w:rsid w:val="005E0BEA"/>
    <w:rsid w:val="005E35AA"/>
    <w:rsid w:val="005E64F1"/>
    <w:rsid w:val="005E7E07"/>
    <w:rsid w:val="005F0CEA"/>
    <w:rsid w:val="005F1CB2"/>
    <w:rsid w:val="005F23E4"/>
    <w:rsid w:val="005F2A86"/>
    <w:rsid w:val="00603084"/>
    <w:rsid w:val="00613E52"/>
    <w:rsid w:val="00644E6D"/>
    <w:rsid w:val="00646D5C"/>
    <w:rsid w:val="00654463"/>
    <w:rsid w:val="00657DCE"/>
    <w:rsid w:val="006741F5"/>
    <w:rsid w:val="0067422B"/>
    <w:rsid w:val="00685D13"/>
    <w:rsid w:val="006900D2"/>
    <w:rsid w:val="00695807"/>
    <w:rsid w:val="00696CE7"/>
    <w:rsid w:val="006A532C"/>
    <w:rsid w:val="006A716C"/>
    <w:rsid w:val="006B6652"/>
    <w:rsid w:val="006C658B"/>
    <w:rsid w:val="006E3CA5"/>
    <w:rsid w:val="006E7C39"/>
    <w:rsid w:val="006F4E1D"/>
    <w:rsid w:val="00705BAC"/>
    <w:rsid w:val="007365F6"/>
    <w:rsid w:val="0074335D"/>
    <w:rsid w:val="00745948"/>
    <w:rsid w:val="0074600F"/>
    <w:rsid w:val="0075342C"/>
    <w:rsid w:val="0075584C"/>
    <w:rsid w:val="007655E2"/>
    <w:rsid w:val="007701D6"/>
    <w:rsid w:val="00770D59"/>
    <w:rsid w:val="00784FC5"/>
    <w:rsid w:val="00793616"/>
    <w:rsid w:val="007A4427"/>
    <w:rsid w:val="007A6B2F"/>
    <w:rsid w:val="007B259F"/>
    <w:rsid w:val="007B7404"/>
    <w:rsid w:val="007D02D9"/>
    <w:rsid w:val="007D2BFB"/>
    <w:rsid w:val="007D4A87"/>
    <w:rsid w:val="007D63B7"/>
    <w:rsid w:val="00801186"/>
    <w:rsid w:val="0081387C"/>
    <w:rsid w:val="00823648"/>
    <w:rsid w:val="0083081C"/>
    <w:rsid w:val="0083426D"/>
    <w:rsid w:val="008356FA"/>
    <w:rsid w:val="00837CD6"/>
    <w:rsid w:val="0084337E"/>
    <w:rsid w:val="00853763"/>
    <w:rsid w:val="00853C80"/>
    <w:rsid w:val="00853D57"/>
    <w:rsid w:val="00854726"/>
    <w:rsid w:val="008639ED"/>
    <w:rsid w:val="008850F9"/>
    <w:rsid w:val="008864B5"/>
    <w:rsid w:val="00894946"/>
    <w:rsid w:val="00896CF4"/>
    <w:rsid w:val="008A53F1"/>
    <w:rsid w:val="008B314C"/>
    <w:rsid w:val="008B34A8"/>
    <w:rsid w:val="008C0CC8"/>
    <w:rsid w:val="008C2CF3"/>
    <w:rsid w:val="008D0E42"/>
    <w:rsid w:val="008D4F4A"/>
    <w:rsid w:val="008F3BA7"/>
    <w:rsid w:val="008F5F60"/>
    <w:rsid w:val="0090446C"/>
    <w:rsid w:val="00913CF7"/>
    <w:rsid w:val="0092393C"/>
    <w:rsid w:val="00924450"/>
    <w:rsid w:val="00945049"/>
    <w:rsid w:val="00945737"/>
    <w:rsid w:val="00950644"/>
    <w:rsid w:val="009509A4"/>
    <w:rsid w:val="00962453"/>
    <w:rsid w:val="0099563E"/>
    <w:rsid w:val="009A5CA3"/>
    <w:rsid w:val="009B5BC5"/>
    <w:rsid w:val="009C5C54"/>
    <w:rsid w:val="009D70C3"/>
    <w:rsid w:val="009E5AA8"/>
    <w:rsid w:val="009F12E6"/>
    <w:rsid w:val="00A047A7"/>
    <w:rsid w:val="00A06CA1"/>
    <w:rsid w:val="00A126D2"/>
    <w:rsid w:val="00A310D5"/>
    <w:rsid w:val="00A329B2"/>
    <w:rsid w:val="00A32B75"/>
    <w:rsid w:val="00A40414"/>
    <w:rsid w:val="00A42CD9"/>
    <w:rsid w:val="00A4384C"/>
    <w:rsid w:val="00A46AE0"/>
    <w:rsid w:val="00A51318"/>
    <w:rsid w:val="00A53944"/>
    <w:rsid w:val="00A55490"/>
    <w:rsid w:val="00A64C56"/>
    <w:rsid w:val="00A66FD0"/>
    <w:rsid w:val="00A96546"/>
    <w:rsid w:val="00AA6F3E"/>
    <w:rsid w:val="00AB2674"/>
    <w:rsid w:val="00AB7E95"/>
    <w:rsid w:val="00AC2E1B"/>
    <w:rsid w:val="00AD1FBA"/>
    <w:rsid w:val="00AD6372"/>
    <w:rsid w:val="00AD6E53"/>
    <w:rsid w:val="00AE68CD"/>
    <w:rsid w:val="00AE79AF"/>
    <w:rsid w:val="00AF30D3"/>
    <w:rsid w:val="00B25ADF"/>
    <w:rsid w:val="00B25EEF"/>
    <w:rsid w:val="00B27147"/>
    <w:rsid w:val="00B27B79"/>
    <w:rsid w:val="00B4109F"/>
    <w:rsid w:val="00B438C7"/>
    <w:rsid w:val="00B551F8"/>
    <w:rsid w:val="00B61F95"/>
    <w:rsid w:val="00B84510"/>
    <w:rsid w:val="00B84635"/>
    <w:rsid w:val="00B92A93"/>
    <w:rsid w:val="00B92B09"/>
    <w:rsid w:val="00B94B6D"/>
    <w:rsid w:val="00BA3536"/>
    <w:rsid w:val="00BB1C86"/>
    <w:rsid w:val="00BB5650"/>
    <w:rsid w:val="00BC78C0"/>
    <w:rsid w:val="00BC7B9A"/>
    <w:rsid w:val="00BD0E4C"/>
    <w:rsid w:val="00BD5639"/>
    <w:rsid w:val="00BE1445"/>
    <w:rsid w:val="00C22322"/>
    <w:rsid w:val="00C252F8"/>
    <w:rsid w:val="00C40573"/>
    <w:rsid w:val="00C43D9C"/>
    <w:rsid w:val="00C51095"/>
    <w:rsid w:val="00C607FD"/>
    <w:rsid w:val="00C632EB"/>
    <w:rsid w:val="00C84EEF"/>
    <w:rsid w:val="00C94633"/>
    <w:rsid w:val="00C97A08"/>
    <w:rsid w:val="00CA645B"/>
    <w:rsid w:val="00CA7411"/>
    <w:rsid w:val="00CD27FD"/>
    <w:rsid w:val="00CE7CEF"/>
    <w:rsid w:val="00CF028B"/>
    <w:rsid w:val="00CF492A"/>
    <w:rsid w:val="00CF67FA"/>
    <w:rsid w:val="00CF78D0"/>
    <w:rsid w:val="00D04844"/>
    <w:rsid w:val="00D076F6"/>
    <w:rsid w:val="00D174D9"/>
    <w:rsid w:val="00D230A9"/>
    <w:rsid w:val="00D247B8"/>
    <w:rsid w:val="00D303EF"/>
    <w:rsid w:val="00D435DE"/>
    <w:rsid w:val="00D46377"/>
    <w:rsid w:val="00D54012"/>
    <w:rsid w:val="00D72430"/>
    <w:rsid w:val="00D7509F"/>
    <w:rsid w:val="00D84414"/>
    <w:rsid w:val="00D847DD"/>
    <w:rsid w:val="00DB1CBD"/>
    <w:rsid w:val="00DC2D15"/>
    <w:rsid w:val="00DC484A"/>
    <w:rsid w:val="00DD0D2B"/>
    <w:rsid w:val="00DD0E2C"/>
    <w:rsid w:val="00E14122"/>
    <w:rsid w:val="00E15863"/>
    <w:rsid w:val="00E22E51"/>
    <w:rsid w:val="00E2573F"/>
    <w:rsid w:val="00E33DCE"/>
    <w:rsid w:val="00E4589F"/>
    <w:rsid w:val="00E4618F"/>
    <w:rsid w:val="00E51D48"/>
    <w:rsid w:val="00E57FCA"/>
    <w:rsid w:val="00E65F1A"/>
    <w:rsid w:val="00E800F8"/>
    <w:rsid w:val="00E80495"/>
    <w:rsid w:val="00E96DBF"/>
    <w:rsid w:val="00EA549B"/>
    <w:rsid w:val="00EB3910"/>
    <w:rsid w:val="00EB3B2D"/>
    <w:rsid w:val="00EC07F9"/>
    <w:rsid w:val="00ED5E10"/>
    <w:rsid w:val="00ED7B74"/>
    <w:rsid w:val="00F040C8"/>
    <w:rsid w:val="00F07BBA"/>
    <w:rsid w:val="00F13EE4"/>
    <w:rsid w:val="00F1605C"/>
    <w:rsid w:val="00F1690E"/>
    <w:rsid w:val="00F25AE5"/>
    <w:rsid w:val="00F26EB0"/>
    <w:rsid w:val="00F35E9F"/>
    <w:rsid w:val="00F803D9"/>
    <w:rsid w:val="00F80B69"/>
    <w:rsid w:val="00F925C8"/>
    <w:rsid w:val="00FD0BC7"/>
    <w:rsid w:val="00FD2DAD"/>
    <w:rsid w:val="00FE0E9D"/>
    <w:rsid w:val="00FE1336"/>
    <w:rsid w:val="00FE4381"/>
    <w:rsid w:val="00FE57A5"/>
    <w:rsid w:val="00FF7776"/>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C77CB"/>
  <w15:docId w15:val="{C3F6F0A6-60E6-4634-9021-F140AE8B6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F48"/>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Strong">
    <w:name w:val="Strong"/>
    <w:basedOn w:val="DefaultParagraphFont"/>
    <w:uiPriority w:val="22"/>
    <w:qFormat/>
    <w:rsid w:val="00332C38"/>
    <w:rPr>
      <w:b/>
      <w:bCs/>
    </w:rPr>
  </w:style>
  <w:style w:type="paragraph" w:styleId="NoSpacing">
    <w:name w:val="No Spacing"/>
    <w:uiPriority w:val="1"/>
    <w:qFormat/>
    <w:rsid w:val="00332C38"/>
    <w:pPr>
      <w:spacing w:after="0" w:line="240" w:lineRule="auto"/>
    </w:pPr>
  </w:style>
  <w:style w:type="character" w:styleId="Emphasis">
    <w:name w:val="Emphasis"/>
    <w:basedOn w:val="DefaultParagraphFont"/>
    <w:uiPriority w:val="20"/>
    <w:qFormat/>
    <w:rsid w:val="00332C38"/>
    <w:rPr>
      <w:i/>
      <w:iCs/>
    </w:rPr>
  </w:style>
  <w:style w:type="character" w:styleId="Hyperlink">
    <w:name w:val="Hyperlink"/>
    <w:basedOn w:val="DefaultParagraphFont"/>
    <w:uiPriority w:val="99"/>
    <w:unhideWhenUsed/>
    <w:rsid w:val="00DD2289"/>
    <w:rPr>
      <w:color w:val="0000FF" w:themeColor="hyperlink"/>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103DA4"/>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C4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40573"/>
    <w:rPr>
      <w:rFonts w:ascii="Courier New" w:eastAsia="Times New Roman" w:hAnsi="Courier New" w:cs="Courier New"/>
      <w:sz w:val="20"/>
      <w:szCs w:val="20"/>
    </w:rPr>
  </w:style>
  <w:style w:type="paragraph" w:styleId="Header">
    <w:name w:val="header"/>
    <w:basedOn w:val="Normal"/>
    <w:link w:val="HeaderChar"/>
    <w:uiPriority w:val="99"/>
    <w:unhideWhenUsed/>
    <w:rsid w:val="00D75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09F"/>
  </w:style>
  <w:style w:type="paragraph" w:styleId="Footer">
    <w:name w:val="footer"/>
    <w:basedOn w:val="Normal"/>
    <w:link w:val="FooterChar"/>
    <w:uiPriority w:val="99"/>
    <w:unhideWhenUsed/>
    <w:rsid w:val="00D750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09F"/>
  </w:style>
  <w:style w:type="paragraph" w:customStyle="1" w:styleId="HEPIJUDUL">
    <w:name w:val="HEPI_JUDUL"/>
    <w:basedOn w:val="Normal"/>
    <w:qFormat/>
    <w:rsid w:val="00D7509F"/>
    <w:pPr>
      <w:spacing w:after="0" w:line="240" w:lineRule="auto"/>
      <w:jc w:val="center"/>
    </w:pPr>
    <w:rPr>
      <w:rFonts w:ascii="Garamond" w:hAnsi="Garamond" w:cs="Times New Roman"/>
      <w:b/>
      <w:sz w:val="24"/>
      <w:lang w:val="id-ID"/>
    </w:rPr>
  </w:style>
  <w:style w:type="paragraph" w:customStyle="1" w:styleId="HEPIPENULIS">
    <w:name w:val="HEPI_PENULIS"/>
    <w:basedOn w:val="HEPIJUDUL"/>
    <w:qFormat/>
    <w:rsid w:val="00D7509F"/>
    <w:pPr>
      <w:spacing w:before="240"/>
    </w:pPr>
    <w:rPr>
      <w:b w:val="0"/>
      <w:i/>
    </w:rPr>
  </w:style>
  <w:style w:type="paragraph" w:customStyle="1" w:styleId="HEPIPENULISIDENTITAS">
    <w:name w:val="HEPI_PENULIS_IDENTITAS"/>
    <w:basedOn w:val="Normal"/>
    <w:qFormat/>
    <w:rsid w:val="00D7509F"/>
    <w:pPr>
      <w:spacing w:after="0" w:line="240" w:lineRule="auto"/>
      <w:jc w:val="center"/>
    </w:pPr>
    <w:rPr>
      <w:rFonts w:ascii="Garamond" w:hAnsi="Garamond" w:cs="Times New Roman"/>
      <w:sz w:val="24"/>
      <w:lang w:val="id-ID"/>
    </w:rPr>
  </w:style>
  <w:style w:type="paragraph" w:customStyle="1" w:styleId="HEPIABSTRAKJUDUL">
    <w:name w:val="HEPI_ABSTRAK_JUDUL"/>
    <w:basedOn w:val="HEPIJUDUL"/>
    <w:qFormat/>
    <w:rsid w:val="00D7509F"/>
    <w:pPr>
      <w:spacing w:before="120" w:after="60"/>
    </w:pPr>
  </w:style>
  <w:style w:type="table" w:styleId="TableGrid">
    <w:name w:val="Table Grid"/>
    <w:basedOn w:val="TableNormal"/>
    <w:uiPriority w:val="59"/>
    <w:rsid w:val="00A40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B66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652"/>
    <w:rPr>
      <w:rFonts w:ascii="Tahoma" w:hAnsi="Tahoma" w:cs="Tahoma"/>
      <w:sz w:val="16"/>
      <w:szCs w:val="16"/>
    </w:rPr>
  </w:style>
  <w:style w:type="paragraph" w:customStyle="1" w:styleId="Default">
    <w:name w:val="Default"/>
    <w:rsid w:val="00F040C8"/>
    <w:pPr>
      <w:autoSpaceDE w:val="0"/>
      <w:autoSpaceDN w:val="0"/>
      <w:adjustRightInd w:val="0"/>
      <w:spacing w:after="0" w:line="240" w:lineRule="auto"/>
    </w:pPr>
    <w:rPr>
      <w:rFonts w:ascii="Arial" w:eastAsiaTheme="minorEastAsia" w:hAnsi="Arial" w:cs="Arial"/>
      <w:color w:val="000000"/>
      <w:sz w:val="24"/>
      <w:szCs w:val="24"/>
    </w:rPr>
  </w:style>
  <w:style w:type="paragraph" w:styleId="ListParagraph">
    <w:name w:val="List Paragraph"/>
    <w:basedOn w:val="Normal"/>
    <w:uiPriority w:val="34"/>
    <w:qFormat/>
    <w:rsid w:val="00F040C8"/>
    <w:pPr>
      <w:spacing w:after="160" w:line="259" w:lineRule="auto"/>
      <w:ind w:left="720"/>
      <w:contextualSpacing/>
    </w:pPr>
    <w:rPr>
      <w:rFonts w:asciiTheme="minorHAnsi" w:eastAsiaTheme="minorHAnsi" w:hAnsiTheme="minorHAnsi" w:cstheme="minorBidi"/>
    </w:rPr>
  </w:style>
  <w:style w:type="character" w:customStyle="1" w:styleId="y2iqfc">
    <w:name w:val="y2iqfc"/>
    <w:basedOn w:val="DefaultParagraphFont"/>
    <w:rsid w:val="00182C10"/>
  </w:style>
  <w:style w:type="character" w:customStyle="1" w:styleId="Heading1Char">
    <w:name w:val="Heading 1 Char"/>
    <w:basedOn w:val="DefaultParagraphFont"/>
    <w:link w:val="Heading1"/>
    <w:uiPriority w:val="9"/>
    <w:rsid w:val="0083081C"/>
    <w:rPr>
      <w:b/>
      <w:sz w:val="48"/>
      <w:szCs w:val="48"/>
    </w:rPr>
  </w:style>
  <w:style w:type="character" w:styleId="UnresolvedMention">
    <w:name w:val="Unresolved Mention"/>
    <w:basedOn w:val="DefaultParagraphFont"/>
    <w:uiPriority w:val="99"/>
    <w:semiHidden/>
    <w:unhideWhenUsed/>
    <w:rsid w:val="00F1605C"/>
    <w:rPr>
      <w:color w:val="605E5C"/>
      <w:shd w:val="clear" w:color="auto" w:fill="E1DFDD"/>
    </w:rPr>
  </w:style>
  <w:style w:type="paragraph" w:styleId="BodyText">
    <w:name w:val="Body Text"/>
    <w:basedOn w:val="Normal"/>
    <w:link w:val="BodyTextChar"/>
    <w:uiPriority w:val="99"/>
    <w:semiHidden/>
    <w:unhideWhenUsed/>
    <w:rsid w:val="004B64FE"/>
    <w:pPr>
      <w:spacing w:after="120"/>
    </w:pPr>
  </w:style>
  <w:style w:type="character" w:customStyle="1" w:styleId="BodyTextChar">
    <w:name w:val="Body Text Char"/>
    <w:basedOn w:val="DefaultParagraphFont"/>
    <w:link w:val="BodyText"/>
    <w:uiPriority w:val="99"/>
    <w:semiHidden/>
    <w:rsid w:val="004B6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8426">
      <w:bodyDiv w:val="1"/>
      <w:marLeft w:val="0"/>
      <w:marRight w:val="0"/>
      <w:marTop w:val="0"/>
      <w:marBottom w:val="0"/>
      <w:divBdr>
        <w:top w:val="none" w:sz="0" w:space="0" w:color="auto"/>
        <w:left w:val="none" w:sz="0" w:space="0" w:color="auto"/>
        <w:bottom w:val="none" w:sz="0" w:space="0" w:color="auto"/>
        <w:right w:val="none" w:sz="0" w:space="0" w:color="auto"/>
      </w:divBdr>
    </w:div>
    <w:div w:id="75975852">
      <w:bodyDiv w:val="1"/>
      <w:marLeft w:val="0"/>
      <w:marRight w:val="0"/>
      <w:marTop w:val="0"/>
      <w:marBottom w:val="0"/>
      <w:divBdr>
        <w:top w:val="none" w:sz="0" w:space="0" w:color="auto"/>
        <w:left w:val="none" w:sz="0" w:space="0" w:color="auto"/>
        <w:bottom w:val="none" w:sz="0" w:space="0" w:color="auto"/>
        <w:right w:val="none" w:sz="0" w:space="0" w:color="auto"/>
      </w:divBdr>
    </w:div>
    <w:div w:id="115148057">
      <w:bodyDiv w:val="1"/>
      <w:marLeft w:val="0"/>
      <w:marRight w:val="0"/>
      <w:marTop w:val="0"/>
      <w:marBottom w:val="0"/>
      <w:divBdr>
        <w:top w:val="none" w:sz="0" w:space="0" w:color="auto"/>
        <w:left w:val="none" w:sz="0" w:space="0" w:color="auto"/>
        <w:bottom w:val="none" w:sz="0" w:space="0" w:color="auto"/>
        <w:right w:val="none" w:sz="0" w:space="0" w:color="auto"/>
      </w:divBdr>
    </w:div>
    <w:div w:id="156574810">
      <w:bodyDiv w:val="1"/>
      <w:marLeft w:val="0"/>
      <w:marRight w:val="0"/>
      <w:marTop w:val="0"/>
      <w:marBottom w:val="0"/>
      <w:divBdr>
        <w:top w:val="none" w:sz="0" w:space="0" w:color="auto"/>
        <w:left w:val="none" w:sz="0" w:space="0" w:color="auto"/>
        <w:bottom w:val="none" w:sz="0" w:space="0" w:color="auto"/>
        <w:right w:val="none" w:sz="0" w:space="0" w:color="auto"/>
      </w:divBdr>
    </w:div>
    <w:div w:id="180701366">
      <w:bodyDiv w:val="1"/>
      <w:marLeft w:val="0"/>
      <w:marRight w:val="0"/>
      <w:marTop w:val="0"/>
      <w:marBottom w:val="0"/>
      <w:divBdr>
        <w:top w:val="none" w:sz="0" w:space="0" w:color="auto"/>
        <w:left w:val="none" w:sz="0" w:space="0" w:color="auto"/>
        <w:bottom w:val="none" w:sz="0" w:space="0" w:color="auto"/>
        <w:right w:val="none" w:sz="0" w:space="0" w:color="auto"/>
      </w:divBdr>
    </w:div>
    <w:div w:id="209609531">
      <w:bodyDiv w:val="1"/>
      <w:marLeft w:val="0"/>
      <w:marRight w:val="0"/>
      <w:marTop w:val="0"/>
      <w:marBottom w:val="0"/>
      <w:divBdr>
        <w:top w:val="none" w:sz="0" w:space="0" w:color="auto"/>
        <w:left w:val="none" w:sz="0" w:space="0" w:color="auto"/>
        <w:bottom w:val="none" w:sz="0" w:space="0" w:color="auto"/>
        <w:right w:val="none" w:sz="0" w:space="0" w:color="auto"/>
      </w:divBdr>
    </w:div>
    <w:div w:id="217478286">
      <w:bodyDiv w:val="1"/>
      <w:marLeft w:val="0"/>
      <w:marRight w:val="0"/>
      <w:marTop w:val="0"/>
      <w:marBottom w:val="0"/>
      <w:divBdr>
        <w:top w:val="none" w:sz="0" w:space="0" w:color="auto"/>
        <w:left w:val="none" w:sz="0" w:space="0" w:color="auto"/>
        <w:bottom w:val="none" w:sz="0" w:space="0" w:color="auto"/>
        <w:right w:val="none" w:sz="0" w:space="0" w:color="auto"/>
      </w:divBdr>
    </w:div>
    <w:div w:id="381057906">
      <w:bodyDiv w:val="1"/>
      <w:marLeft w:val="0"/>
      <w:marRight w:val="0"/>
      <w:marTop w:val="0"/>
      <w:marBottom w:val="0"/>
      <w:divBdr>
        <w:top w:val="none" w:sz="0" w:space="0" w:color="auto"/>
        <w:left w:val="none" w:sz="0" w:space="0" w:color="auto"/>
        <w:bottom w:val="none" w:sz="0" w:space="0" w:color="auto"/>
        <w:right w:val="none" w:sz="0" w:space="0" w:color="auto"/>
      </w:divBdr>
    </w:div>
    <w:div w:id="383413164">
      <w:bodyDiv w:val="1"/>
      <w:marLeft w:val="0"/>
      <w:marRight w:val="0"/>
      <w:marTop w:val="0"/>
      <w:marBottom w:val="0"/>
      <w:divBdr>
        <w:top w:val="none" w:sz="0" w:space="0" w:color="auto"/>
        <w:left w:val="none" w:sz="0" w:space="0" w:color="auto"/>
        <w:bottom w:val="none" w:sz="0" w:space="0" w:color="auto"/>
        <w:right w:val="none" w:sz="0" w:space="0" w:color="auto"/>
      </w:divBdr>
    </w:div>
    <w:div w:id="448663790">
      <w:bodyDiv w:val="1"/>
      <w:marLeft w:val="0"/>
      <w:marRight w:val="0"/>
      <w:marTop w:val="0"/>
      <w:marBottom w:val="0"/>
      <w:divBdr>
        <w:top w:val="none" w:sz="0" w:space="0" w:color="auto"/>
        <w:left w:val="none" w:sz="0" w:space="0" w:color="auto"/>
        <w:bottom w:val="none" w:sz="0" w:space="0" w:color="auto"/>
        <w:right w:val="none" w:sz="0" w:space="0" w:color="auto"/>
      </w:divBdr>
    </w:div>
    <w:div w:id="506557057">
      <w:bodyDiv w:val="1"/>
      <w:marLeft w:val="0"/>
      <w:marRight w:val="0"/>
      <w:marTop w:val="0"/>
      <w:marBottom w:val="0"/>
      <w:divBdr>
        <w:top w:val="none" w:sz="0" w:space="0" w:color="auto"/>
        <w:left w:val="none" w:sz="0" w:space="0" w:color="auto"/>
        <w:bottom w:val="none" w:sz="0" w:space="0" w:color="auto"/>
        <w:right w:val="none" w:sz="0" w:space="0" w:color="auto"/>
      </w:divBdr>
    </w:div>
    <w:div w:id="523903530">
      <w:bodyDiv w:val="1"/>
      <w:marLeft w:val="0"/>
      <w:marRight w:val="0"/>
      <w:marTop w:val="0"/>
      <w:marBottom w:val="0"/>
      <w:divBdr>
        <w:top w:val="none" w:sz="0" w:space="0" w:color="auto"/>
        <w:left w:val="none" w:sz="0" w:space="0" w:color="auto"/>
        <w:bottom w:val="none" w:sz="0" w:space="0" w:color="auto"/>
        <w:right w:val="none" w:sz="0" w:space="0" w:color="auto"/>
      </w:divBdr>
    </w:div>
    <w:div w:id="606078883">
      <w:bodyDiv w:val="1"/>
      <w:marLeft w:val="0"/>
      <w:marRight w:val="0"/>
      <w:marTop w:val="0"/>
      <w:marBottom w:val="0"/>
      <w:divBdr>
        <w:top w:val="none" w:sz="0" w:space="0" w:color="auto"/>
        <w:left w:val="none" w:sz="0" w:space="0" w:color="auto"/>
        <w:bottom w:val="none" w:sz="0" w:space="0" w:color="auto"/>
        <w:right w:val="none" w:sz="0" w:space="0" w:color="auto"/>
      </w:divBdr>
      <w:divsChild>
        <w:div w:id="1614559173">
          <w:marLeft w:val="0"/>
          <w:marRight w:val="0"/>
          <w:marTop w:val="180"/>
          <w:marBottom w:val="240"/>
          <w:divBdr>
            <w:top w:val="none" w:sz="0" w:space="0" w:color="auto"/>
            <w:left w:val="none" w:sz="0" w:space="0" w:color="auto"/>
            <w:bottom w:val="none" w:sz="0" w:space="0" w:color="auto"/>
            <w:right w:val="none" w:sz="0" w:space="0" w:color="auto"/>
          </w:divBdr>
        </w:div>
        <w:div w:id="290791791">
          <w:marLeft w:val="0"/>
          <w:marRight w:val="0"/>
          <w:marTop w:val="180"/>
          <w:marBottom w:val="240"/>
          <w:divBdr>
            <w:top w:val="none" w:sz="0" w:space="0" w:color="auto"/>
            <w:left w:val="none" w:sz="0" w:space="0" w:color="auto"/>
            <w:bottom w:val="none" w:sz="0" w:space="0" w:color="auto"/>
            <w:right w:val="none" w:sz="0" w:space="0" w:color="auto"/>
          </w:divBdr>
        </w:div>
        <w:div w:id="658309788">
          <w:marLeft w:val="0"/>
          <w:marRight w:val="0"/>
          <w:marTop w:val="180"/>
          <w:marBottom w:val="240"/>
          <w:divBdr>
            <w:top w:val="none" w:sz="0" w:space="0" w:color="auto"/>
            <w:left w:val="none" w:sz="0" w:space="0" w:color="auto"/>
            <w:bottom w:val="none" w:sz="0" w:space="0" w:color="auto"/>
            <w:right w:val="none" w:sz="0" w:space="0" w:color="auto"/>
          </w:divBdr>
        </w:div>
      </w:divsChild>
    </w:div>
    <w:div w:id="741828886">
      <w:bodyDiv w:val="1"/>
      <w:marLeft w:val="0"/>
      <w:marRight w:val="0"/>
      <w:marTop w:val="0"/>
      <w:marBottom w:val="0"/>
      <w:divBdr>
        <w:top w:val="none" w:sz="0" w:space="0" w:color="auto"/>
        <w:left w:val="none" w:sz="0" w:space="0" w:color="auto"/>
        <w:bottom w:val="none" w:sz="0" w:space="0" w:color="auto"/>
        <w:right w:val="none" w:sz="0" w:space="0" w:color="auto"/>
      </w:divBdr>
      <w:divsChild>
        <w:div w:id="1589339485">
          <w:marLeft w:val="0"/>
          <w:marRight w:val="0"/>
          <w:marTop w:val="180"/>
          <w:marBottom w:val="240"/>
          <w:divBdr>
            <w:top w:val="none" w:sz="0" w:space="0" w:color="auto"/>
            <w:left w:val="none" w:sz="0" w:space="0" w:color="auto"/>
            <w:bottom w:val="none" w:sz="0" w:space="0" w:color="auto"/>
            <w:right w:val="none" w:sz="0" w:space="0" w:color="auto"/>
          </w:divBdr>
        </w:div>
        <w:div w:id="974025057">
          <w:marLeft w:val="0"/>
          <w:marRight w:val="0"/>
          <w:marTop w:val="180"/>
          <w:marBottom w:val="240"/>
          <w:divBdr>
            <w:top w:val="none" w:sz="0" w:space="0" w:color="auto"/>
            <w:left w:val="none" w:sz="0" w:space="0" w:color="auto"/>
            <w:bottom w:val="none" w:sz="0" w:space="0" w:color="auto"/>
            <w:right w:val="none" w:sz="0" w:space="0" w:color="auto"/>
          </w:divBdr>
        </w:div>
      </w:divsChild>
    </w:div>
    <w:div w:id="835073150">
      <w:bodyDiv w:val="1"/>
      <w:marLeft w:val="0"/>
      <w:marRight w:val="0"/>
      <w:marTop w:val="0"/>
      <w:marBottom w:val="0"/>
      <w:divBdr>
        <w:top w:val="none" w:sz="0" w:space="0" w:color="auto"/>
        <w:left w:val="none" w:sz="0" w:space="0" w:color="auto"/>
        <w:bottom w:val="none" w:sz="0" w:space="0" w:color="auto"/>
        <w:right w:val="none" w:sz="0" w:space="0" w:color="auto"/>
      </w:divBdr>
    </w:div>
    <w:div w:id="900750534">
      <w:bodyDiv w:val="1"/>
      <w:marLeft w:val="0"/>
      <w:marRight w:val="0"/>
      <w:marTop w:val="0"/>
      <w:marBottom w:val="0"/>
      <w:divBdr>
        <w:top w:val="none" w:sz="0" w:space="0" w:color="auto"/>
        <w:left w:val="none" w:sz="0" w:space="0" w:color="auto"/>
        <w:bottom w:val="none" w:sz="0" w:space="0" w:color="auto"/>
        <w:right w:val="none" w:sz="0" w:space="0" w:color="auto"/>
      </w:divBdr>
    </w:div>
    <w:div w:id="1028525908">
      <w:bodyDiv w:val="1"/>
      <w:marLeft w:val="0"/>
      <w:marRight w:val="0"/>
      <w:marTop w:val="0"/>
      <w:marBottom w:val="0"/>
      <w:divBdr>
        <w:top w:val="none" w:sz="0" w:space="0" w:color="auto"/>
        <w:left w:val="none" w:sz="0" w:space="0" w:color="auto"/>
        <w:bottom w:val="none" w:sz="0" w:space="0" w:color="auto"/>
        <w:right w:val="none" w:sz="0" w:space="0" w:color="auto"/>
      </w:divBdr>
    </w:div>
    <w:div w:id="1114203435">
      <w:bodyDiv w:val="1"/>
      <w:marLeft w:val="0"/>
      <w:marRight w:val="0"/>
      <w:marTop w:val="0"/>
      <w:marBottom w:val="0"/>
      <w:divBdr>
        <w:top w:val="none" w:sz="0" w:space="0" w:color="auto"/>
        <w:left w:val="none" w:sz="0" w:space="0" w:color="auto"/>
        <w:bottom w:val="none" w:sz="0" w:space="0" w:color="auto"/>
        <w:right w:val="none" w:sz="0" w:space="0" w:color="auto"/>
      </w:divBdr>
    </w:div>
    <w:div w:id="1137146226">
      <w:bodyDiv w:val="1"/>
      <w:marLeft w:val="0"/>
      <w:marRight w:val="0"/>
      <w:marTop w:val="0"/>
      <w:marBottom w:val="0"/>
      <w:divBdr>
        <w:top w:val="none" w:sz="0" w:space="0" w:color="auto"/>
        <w:left w:val="none" w:sz="0" w:space="0" w:color="auto"/>
        <w:bottom w:val="none" w:sz="0" w:space="0" w:color="auto"/>
        <w:right w:val="none" w:sz="0" w:space="0" w:color="auto"/>
      </w:divBdr>
    </w:div>
    <w:div w:id="1153987582">
      <w:bodyDiv w:val="1"/>
      <w:marLeft w:val="0"/>
      <w:marRight w:val="0"/>
      <w:marTop w:val="0"/>
      <w:marBottom w:val="0"/>
      <w:divBdr>
        <w:top w:val="none" w:sz="0" w:space="0" w:color="auto"/>
        <w:left w:val="none" w:sz="0" w:space="0" w:color="auto"/>
        <w:bottom w:val="none" w:sz="0" w:space="0" w:color="auto"/>
        <w:right w:val="none" w:sz="0" w:space="0" w:color="auto"/>
      </w:divBdr>
      <w:divsChild>
        <w:div w:id="1601066334">
          <w:marLeft w:val="0"/>
          <w:marRight w:val="0"/>
          <w:marTop w:val="0"/>
          <w:marBottom w:val="0"/>
          <w:divBdr>
            <w:top w:val="none" w:sz="0" w:space="0" w:color="auto"/>
            <w:left w:val="none" w:sz="0" w:space="0" w:color="auto"/>
            <w:bottom w:val="none" w:sz="0" w:space="0" w:color="auto"/>
            <w:right w:val="none" w:sz="0" w:space="0" w:color="auto"/>
          </w:divBdr>
        </w:div>
        <w:div w:id="303122690">
          <w:marLeft w:val="0"/>
          <w:marRight w:val="0"/>
          <w:marTop w:val="0"/>
          <w:marBottom w:val="0"/>
          <w:divBdr>
            <w:top w:val="none" w:sz="0" w:space="0" w:color="auto"/>
            <w:left w:val="none" w:sz="0" w:space="0" w:color="auto"/>
            <w:bottom w:val="none" w:sz="0" w:space="0" w:color="auto"/>
            <w:right w:val="none" w:sz="0" w:space="0" w:color="auto"/>
          </w:divBdr>
        </w:div>
        <w:div w:id="2051298130">
          <w:marLeft w:val="0"/>
          <w:marRight w:val="0"/>
          <w:marTop w:val="0"/>
          <w:marBottom w:val="0"/>
          <w:divBdr>
            <w:top w:val="none" w:sz="0" w:space="0" w:color="auto"/>
            <w:left w:val="none" w:sz="0" w:space="0" w:color="auto"/>
            <w:bottom w:val="none" w:sz="0" w:space="0" w:color="auto"/>
            <w:right w:val="none" w:sz="0" w:space="0" w:color="auto"/>
          </w:divBdr>
        </w:div>
        <w:div w:id="337658943">
          <w:marLeft w:val="0"/>
          <w:marRight w:val="0"/>
          <w:marTop w:val="0"/>
          <w:marBottom w:val="0"/>
          <w:divBdr>
            <w:top w:val="none" w:sz="0" w:space="0" w:color="auto"/>
            <w:left w:val="none" w:sz="0" w:space="0" w:color="auto"/>
            <w:bottom w:val="none" w:sz="0" w:space="0" w:color="auto"/>
            <w:right w:val="none" w:sz="0" w:space="0" w:color="auto"/>
          </w:divBdr>
        </w:div>
      </w:divsChild>
    </w:div>
    <w:div w:id="1260454410">
      <w:bodyDiv w:val="1"/>
      <w:marLeft w:val="0"/>
      <w:marRight w:val="0"/>
      <w:marTop w:val="0"/>
      <w:marBottom w:val="0"/>
      <w:divBdr>
        <w:top w:val="none" w:sz="0" w:space="0" w:color="auto"/>
        <w:left w:val="none" w:sz="0" w:space="0" w:color="auto"/>
        <w:bottom w:val="none" w:sz="0" w:space="0" w:color="auto"/>
        <w:right w:val="none" w:sz="0" w:space="0" w:color="auto"/>
      </w:divBdr>
    </w:div>
    <w:div w:id="1384526392">
      <w:bodyDiv w:val="1"/>
      <w:marLeft w:val="0"/>
      <w:marRight w:val="0"/>
      <w:marTop w:val="0"/>
      <w:marBottom w:val="0"/>
      <w:divBdr>
        <w:top w:val="none" w:sz="0" w:space="0" w:color="auto"/>
        <w:left w:val="none" w:sz="0" w:space="0" w:color="auto"/>
        <w:bottom w:val="none" w:sz="0" w:space="0" w:color="auto"/>
        <w:right w:val="none" w:sz="0" w:space="0" w:color="auto"/>
      </w:divBdr>
      <w:divsChild>
        <w:div w:id="1673144221">
          <w:marLeft w:val="0"/>
          <w:marRight w:val="0"/>
          <w:marTop w:val="360"/>
          <w:marBottom w:val="180"/>
          <w:divBdr>
            <w:top w:val="none" w:sz="0" w:space="0" w:color="auto"/>
            <w:left w:val="none" w:sz="0" w:space="0" w:color="auto"/>
            <w:bottom w:val="none" w:sz="0" w:space="0" w:color="auto"/>
            <w:right w:val="none" w:sz="0" w:space="0" w:color="auto"/>
          </w:divBdr>
        </w:div>
        <w:div w:id="1004363572">
          <w:marLeft w:val="0"/>
          <w:marRight w:val="0"/>
          <w:marTop w:val="180"/>
          <w:marBottom w:val="240"/>
          <w:divBdr>
            <w:top w:val="none" w:sz="0" w:space="0" w:color="auto"/>
            <w:left w:val="none" w:sz="0" w:space="0" w:color="auto"/>
            <w:bottom w:val="none" w:sz="0" w:space="0" w:color="auto"/>
            <w:right w:val="none" w:sz="0" w:space="0" w:color="auto"/>
          </w:divBdr>
        </w:div>
        <w:div w:id="2039037840">
          <w:marLeft w:val="0"/>
          <w:marRight w:val="0"/>
          <w:marTop w:val="180"/>
          <w:marBottom w:val="240"/>
          <w:divBdr>
            <w:top w:val="none" w:sz="0" w:space="0" w:color="auto"/>
            <w:left w:val="none" w:sz="0" w:space="0" w:color="auto"/>
            <w:bottom w:val="none" w:sz="0" w:space="0" w:color="auto"/>
            <w:right w:val="none" w:sz="0" w:space="0" w:color="auto"/>
          </w:divBdr>
        </w:div>
        <w:div w:id="257717034">
          <w:marLeft w:val="0"/>
          <w:marRight w:val="0"/>
          <w:marTop w:val="180"/>
          <w:marBottom w:val="240"/>
          <w:divBdr>
            <w:top w:val="none" w:sz="0" w:space="0" w:color="auto"/>
            <w:left w:val="none" w:sz="0" w:space="0" w:color="auto"/>
            <w:bottom w:val="none" w:sz="0" w:space="0" w:color="auto"/>
            <w:right w:val="none" w:sz="0" w:space="0" w:color="auto"/>
          </w:divBdr>
        </w:div>
        <w:div w:id="1022317282">
          <w:marLeft w:val="0"/>
          <w:marRight w:val="0"/>
          <w:marTop w:val="180"/>
          <w:marBottom w:val="240"/>
          <w:divBdr>
            <w:top w:val="none" w:sz="0" w:space="0" w:color="auto"/>
            <w:left w:val="none" w:sz="0" w:space="0" w:color="auto"/>
            <w:bottom w:val="none" w:sz="0" w:space="0" w:color="auto"/>
            <w:right w:val="none" w:sz="0" w:space="0" w:color="auto"/>
          </w:divBdr>
        </w:div>
        <w:div w:id="1073046539">
          <w:marLeft w:val="0"/>
          <w:marRight w:val="0"/>
          <w:marTop w:val="360"/>
          <w:marBottom w:val="180"/>
          <w:divBdr>
            <w:top w:val="none" w:sz="0" w:space="0" w:color="auto"/>
            <w:left w:val="none" w:sz="0" w:space="0" w:color="auto"/>
            <w:bottom w:val="none" w:sz="0" w:space="0" w:color="auto"/>
            <w:right w:val="none" w:sz="0" w:space="0" w:color="auto"/>
          </w:divBdr>
        </w:div>
        <w:div w:id="345401433">
          <w:marLeft w:val="0"/>
          <w:marRight w:val="0"/>
          <w:marTop w:val="180"/>
          <w:marBottom w:val="240"/>
          <w:divBdr>
            <w:top w:val="none" w:sz="0" w:space="0" w:color="auto"/>
            <w:left w:val="none" w:sz="0" w:space="0" w:color="auto"/>
            <w:bottom w:val="none" w:sz="0" w:space="0" w:color="auto"/>
            <w:right w:val="none" w:sz="0" w:space="0" w:color="auto"/>
          </w:divBdr>
        </w:div>
        <w:div w:id="955790468">
          <w:marLeft w:val="0"/>
          <w:marRight w:val="0"/>
          <w:marTop w:val="180"/>
          <w:marBottom w:val="240"/>
          <w:divBdr>
            <w:top w:val="none" w:sz="0" w:space="0" w:color="auto"/>
            <w:left w:val="none" w:sz="0" w:space="0" w:color="auto"/>
            <w:bottom w:val="none" w:sz="0" w:space="0" w:color="auto"/>
            <w:right w:val="none" w:sz="0" w:space="0" w:color="auto"/>
          </w:divBdr>
        </w:div>
        <w:div w:id="960766310">
          <w:marLeft w:val="0"/>
          <w:marRight w:val="0"/>
          <w:marTop w:val="180"/>
          <w:marBottom w:val="240"/>
          <w:divBdr>
            <w:top w:val="none" w:sz="0" w:space="0" w:color="auto"/>
            <w:left w:val="none" w:sz="0" w:space="0" w:color="auto"/>
            <w:bottom w:val="none" w:sz="0" w:space="0" w:color="auto"/>
            <w:right w:val="none" w:sz="0" w:space="0" w:color="auto"/>
          </w:divBdr>
        </w:div>
        <w:div w:id="1207445298">
          <w:marLeft w:val="0"/>
          <w:marRight w:val="0"/>
          <w:marTop w:val="360"/>
          <w:marBottom w:val="180"/>
          <w:divBdr>
            <w:top w:val="none" w:sz="0" w:space="0" w:color="auto"/>
            <w:left w:val="none" w:sz="0" w:space="0" w:color="auto"/>
            <w:bottom w:val="none" w:sz="0" w:space="0" w:color="auto"/>
            <w:right w:val="none" w:sz="0" w:space="0" w:color="auto"/>
          </w:divBdr>
        </w:div>
        <w:div w:id="1131945840">
          <w:marLeft w:val="0"/>
          <w:marRight w:val="0"/>
          <w:marTop w:val="180"/>
          <w:marBottom w:val="240"/>
          <w:divBdr>
            <w:top w:val="none" w:sz="0" w:space="0" w:color="auto"/>
            <w:left w:val="none" w:sz="0" w:space="0" w:color="auto"/>
            <w:bottom w:val="none" w:sz="0" w:space="0" w:color="auto"/>
            <w:right w:val="none" w:sz="0" w:space="0" w:color="auto"/>
          </w:divBdr>
        </w:div>
        <w:div w:id="271983568">
          <w:marLeft w:val="0"/>
          <w:marRight w:val="0"/>
          <w:marTop w:val="180"/>
          <w:marBottom w:val="240"/>
          <w:divBdr>
            <w:top w:val="none" w:sz="0" w:space="0" w:color="auto"/>
            <w:left w:val="none" w:sz="0" w:space="0" w:color="auto"/>
            <w:bottom w:val="none" w:sz="0" w:space="0" w:color="auto"/>
            <w:right w:val="none" w:sz="0" w:space="0" w:color="auto"/>
          </w:divBdr>
        </w:div>
        <w:div w:id="2147045170">
          <w:marLeft w:val="0"/>
          <w:marRight w:val="0"/>
          <w:marTop w:val="180"/>
          <w:marBottom w:val="240"/>
          <w:divBdr>
            <w:top w:val="none" w:sz="0" w:space="0" w:color="auto"/>
            <w:left w:val="none" w:sz="0" w:space="0" w:color="auto"/>
            <w:bottom w:val="none" w:sz="0" w:space="0" w:color="auto"/>
            <w:right w:val="none" w:sz="0" w:space="0" w:color="auto"/>
          </w:divBdr>
        </w:div>
        <w:div w:id="1327782259">
          <w:marLeft w:val="0"/>
          <w:marRight w:val="0"/>
          <w:marTop w:val="180"/>
          <w:marBottom w:val="240"/>
          <w:divBdr>
            <w:top w:val="none" w:sz="0" w:space="0" w:color="auto"/>
            <w:left w:val="none" w:sz="0" w:space="0" w:color="auto"/>
            <w:bottom w:val="none" w:sz="0" w:space="0" w:color="auto"/>
            <w:right w:val="none" w:sz="0" w:space="0" w:color="auto"/>
          </w:divBdr>
        </w:div>
        <w:div w:id="1133207486">
          <w:marLeft w:val="0"/>
          <w:marRight w:val="0"/>
          <w:marTop w:val="360"/>
          <w:marBottom w:val="180"/>
          <w:divBdr>
            <w:top w:val="none" w:sz="0" w:space="0" w:color="auto"/>
            <w:left w:val="none" w:sz="0" w:space="0" w:color="auto"/>
            <w:bottom w:val="none" w:sz="0" w:space="0" w:color="auto"/>
            <w:right w:val="none" w:sz="0" w:space="0" w:color="auto"/>
          </w:divBdr>
        </w:div>
        <w:div w:id="523398548">
          <w:marLeft w:val="0"/>
          <w:marRight w:val="0"/>
          <w:marTop w:val="180"/>
          <w:marBottom w:val="240"/>
          <w:divBdr>
            <w:top w:val="none" w:sz="0" w:space="0" w:color="auto"/>
            <w:left w:val="none" w:sz="0" w:space="0" w:color="auto"/>
            <w:bottom w:val="none" w:sz="0" w:space="0" w:color="auto"/>
            <w:right w:val="none" w:sz="0" w:space="0" w:color="auto"/>
          </w:divBdr>
        </w:div>
        <w:div w:id="1954704889">
          <w:marLeft w:val="0"/>
          <w:marRight w:val="0"/>
          <w:marTop w:val="180"/>
          <w:marBottom w:val="240"/>
          <w:divBdr>
            <w:top w:val="none" w:sz="0" w:space="0" w:color="auto"/>
            <w:left w:val="none" w:sz="0" w:space="0" w:color="auto"/>
            <w:bottom w:val="none" w:sz="0" w:space="0" w:color="auto"/>
            <w:right w:val="none" w:sz="0" w:space="0" w:color="auto"/>
          </w:divBdr>
        </w:div>
        <w:div w:id="171995731">
          <w:marLeft w:val="0"/>
          <w:marRight w:val="0"/>
          <w:marTop w:val="180"/>
          <w:marBottom w:val="240"/>
          <w:divBdr>
            <w:top w:val="none" w:sz="0" w:space="0" w:color="auto"/>
            <w:left w:val="none" w:sz="0" w:space="0" w:color="auto"/>
            <w:bottom w:val="none" w:sz="0" w:space="0" w:color="auto"/>
            <w:right w:val="none" w:sz="0" w:space="0" w:color="auto"/>
          </w:divBdr>
        </w:div>
        <w:div w:id="1596859790">
          <w:marLeft w:val="0"/>
          <w:marRight w:val="0"/>
          <w:marTop w:val="180"/>
          <w:marBottom w:val="240"/>
          <w:divBdr>
            <w:top w:val="none" w:sz="0" w:space="0" w:color="auto"/>
            <w:left w:val="none" w:sz="0" w:space="0" w:color="auto"/>
            <w:bottom w:val="none" w:sz="0" w:space="0" w:color="auto"/>
            <w:right w:val="none" w:sz="0" w:space="0" w:color="auto"/>
          </w:divBdr>
        </w:div>
      </w:divsChild>
    </w:div>
    <w:div w:id="1458835199">
      <w:bodyDiv w:val="1"/>
      <w:marLeft w:val="0"/>
      <w:marRight w:val="0"/>
      <w:marTop w:val="0"/>
      <w:marBottom w:val="0"/>
      <w:divBdr>
        <w:top w:val="none" w:sz="0" w:space="0" w:color="auto"/>
        <w:left w:val="none" w:sz="0" w:space="0" w:color="auto"/>
        <w:bottom w:val="none" w:sz="0" w:space="0" w:color="auto"/>
        <w:right w:val="none" w:sz="0" w:space="0" w:color="auto"/>
      </w:divBdr>
    </w:div>
    <w:div w:id="1472018834">
      <w:bodyDiv w:val="1"/>
      <w:marLeft w:val="0"/>
      <w:marRight w:val="0"/>
      <w:marTop w:val="0"/>
      <w:marBottom w:val="0"/>
      <w:divBdr>
        <w:top w:val="none" w:sz="0" w:space="0" w:color="auto"/>
        <w:left w:val="none" w:sz="0" w:space="0" w:color="auto"/>
        <w:bottom w:val="none" w:sz="0" w:space="0" w:color="auto"/>
        <w:right w:val="none" w:sz="0" w:space="0" w:color="auto"/>
      </w:divBdr>
    </w:div>
    <w:div w:id="1499464988">
      <w:bodyDiv w:val="1"/>
      <w:marLeft w:val="0"/>
      <w:marRight w:val="0"/>
      <w:marTop w:val="0"/>
      <w:marBottom w:val="0"/>
      <w:divBdr>
        <w:top w:val="none" w:sz="0" w:space="0" w:color="auto"/>
        <w:left w:val="none" w:sz="0" w:space="0" w:color="auto"/>
        <w:bottom w:val="none" w:sz="0" w:space="0" w:color="auto"/>
        <w:right w:val="none" w:sz="0" w:space="0" w:color="auto"/>
      </w:divBdr>
      <w:divsChild>
        <w:div w:id="1971857715">
          <w:marLeft w:val="0"/>
          <w:marRight w:val="0"/>
          <w:marTop w:val="180"/>
          <w:marBottom w:val="240"/>
          <w:divBdr>
            <w:top w:val="none" w:sz="0" w:space="0" w:color="auto"/>
            <w:left w:val="none" w:sz="0" w:space="0" w:color="auto"/>
            <w:bottom w:val="none" w:sz="0" w:space="0" w:color="auto"/>
            <w:right w:val="none" w:sz="0" w:space="0" w:color="auto"/>
          </w:divBdr>
        </w:div>
        <w:div w:id="205799470">
          <w:marLeft w:val="0"/>
          <w:marRight w:val="0"/>
          <w:marTop w:val="180"/>
          <w:marBottom w:val="240"/>
          <w:divBdr>
            <w:top w:val="none" w:sz="0" w:space="0" w:color="auto"/>
            <w:left w:val="none" w:sz="0" w:space="0" w:color="auto"/>
            <w:bottom w:val="none" w:sz="0" w:space="0" w:color="auto"/>
            <w:right w:val="none" w:sz="0" w:space="0" w:color="auto"/>
          </w:divBdr>
        </w:div>
      </w:divsChild>
    </w:div>
    <w:div w:id="1511290652">
      <w:bodyDiv w:val="1"/>
      <w:marLeft w:val="0"/>
      <w:marRight w:val="0"/>
      <w:marTop w:val="0"/>
      <w:marBottom w:val="0"/>
      <w:divBdr>
        <w:top w:val="none" w:sz="0" w:space="0" w:color="auto"/>
        <w:left w:val="none" w:sz="0" w:space="0" w:color="auto"/>
        <w:bottom w:val="none" w:sz="0" w:space="0" w:color="auto"/>
        <w:right w:val="none" w:sz="0" w:space="0" w:color="auto"/>
      </w:divBdr>
    </w:div>
    <w:div w:id="1625454310">
      <w:bodyDiv w:val="1"/>
      <w:marLeft w:val="0"/>
      <w:marRight w:val="0"/>
      <w:marTop w:val="0"/>
      <w:marBottom w:val="0"/>
      <w:divBdr>
        <w:top w:val="none" w:sz="0" w:space="0" w:color="auto"/>
        <w:left w:val="none" w:sz="0" w:space="0" w:color="auto"/>
        <w:bottom w:val="none" w:sz="0" w:space="0" w:color="auto"/>
        <w:right w:val="none" w:sz="0" w:space="0" w:color="auto"/>
      </w:divBdr>
    </w:div>
    <w:div w:id="1686904993">
      <w:bodyDiv w:val="1"/>
      <w:marLeft w:val="0"/>
      <w:marRight w:val="0"/>
      <w:marTop w:val="0"/>
      <w:marBottom w:val="0"/>
      <w:divBdr>
        <w:top w:val="none" w:sz="0" w:space="0" w:color="auto"/>
        <w:left w:val="none" w:sz="0" w:space="0" w:color="auto"/>
        <w:bottom w:val="none" w:sz="0" w:space="0" w:color="auto"/>
        <w:right w:val="none" w:sz="0" w:space="0" w:color="auto"/>
      </w:divBdr>
    </w:div>
    <w:div w:id="1692729635">
      <w:bodyDiv w:val="1"/>
      <w:marLeft w:val="0"/>
      <w:marRight w:val="0"/>
      <w:marTop w:val="0"/>
      <w:marBottom w:val="0"/>
      <w:divBdr>
        <w:top w:val="none" w:sz="0" w:space="0" w:color="auto"/>
        <w:left w:val="none" w:sz="0" w:space="0" w:color="auto"/>
        <w:bottom w:val="none" w:sz="0" w:space="0" w:color="auto"/>
        <w:right w:val="none" w:sz="0" w:space="0" w:color="auto"/>
      </w:divBdr>
    </w:div>
    <w:div w:id="1823622274">
      <w:bodyDiv w:val="1"/>
      <w:marLeft w:val="0"/>
      <w:marRight w:val="0"/>
      <w:marTop w:val="0"/>
      <w:marBottom w:val="0"/>
      <w:divBdr>
        <w:top w:val="none" w:sz="0" w:space="0" w:color="auto"/>
        <w:left w:val="none" w:sz="0" w:space="0" w:color="auto"/>
        <w:bottom w:val="none" w:sz="0" w:space="0" w:color="auto"/>
        <w:right w:val="none" w:sz="0" w:space="0" w:color="auto"/>
      </w:divBdr>
      <w:divsChild>
        <w:div w:id="290942369">
          <w:marLeft w:val="0"/>
          <w:marRight w:val="0"/>
          <w:marTop w:val="180"/>
          <w:marBottom w:val="240"/>
          <w:divBdr>
            <w:top w:val="none" w:sz="0" w:space="0" w:color="auto"/>
            <w:left w:val="none" w:sz="0" w:space="0" w:color="auto"/>
            <w:bottom w:val="none" w:sz="0" w:space="0" w:color="auto"/>
            <w:right w:val="none" w:sz="0" w:space="0" w:color="auto"/>
          </w:divBdr>
        </w:div>
        <w:div w:id="1702245483">
          <w:marLeft w:val="0"/>
          <w:marRight w:val="0"/>
          <w:marTop w:val="180"/>
          <w:marBottom w:val="240"/>
          <w:divBdr>
            <w:top w:val="none" w:sz="0" w:space="0" w:color="auto"/>
            <w:left w:val="none" w:sz="0" w:space="0" w:color="auto"/>
            <w:bottom w:val="none" w:sz="0" w:space="0" w:color="auto"/>
            <w:right w:val="none" w:sz="0" w:space="0" w:color="auto"/>
          </w:divBdr>
        </w:div>
      </w:divsChild>
    </w:div>
    <w:div w:id="1937059844">
      <w:bodyDiv w:val="1"/>
      <w:marLeft w:val="0"/>
      <w:marRight w:val="0"/>
      <w:marTop w:val="0"/>
      <w:marBottom w:val="0"/>
      <w:divBdr>
        <w:top w:val="none" w:sz="0" w:space="0" w:color="auto"/>
        <w:left w:val="none" w:sz="0" w:space="0" w:color="auto"/>
        <w:bottom w:val="none" w:sz="0" w:space="0" w:color="auto"/>
        <w:right w:val="none" w:sz="0" w:space="0" w:color="auto"/>
      </w:divBdr>
    </w:div>
    <w:div w:id="2060549386">
      <w:bodyDiv w:val="1"/>
      <w:marLeft w:val="0"/>
      <w:marRight w:val="0"/>
      <w:marTop w:val="0"/>
      <w:marBottom w:val="0"/>
      <w:divBdr>
        <w:top w:val="none" w:sz="0" w:space="0" w:color="auto"/>
        <w:left w:val="none" w:sz="0" w:space="0" w:color="auto"/>
        <w:bottom w:val="none" w:sz="0" w:space="0" w:color="auto"/>
        <w:right w:val="none" w:sz="0" w:space="0" w:color="auto"/>
      </w:divBdr>
      <w:divsChild>
        <w:div w:id="1559169297">
          <w:marLeft w:val="0"/>
          <w:marRight w:val="0"/>
          <w:marTop w:val="180"/>
          <w:marBottom w:val="240"/>
          <w:divBdr>
            <w:top w:val="none" w:sz="0" w:space="0" w:color="auto"/>
            <w:left w:val="none" w:sz="0" w:space="0" w:color="auto"/>
            <w:bottom w:val="none" w:sz="0" w:space="0" w:color="auto"/>
            <w:right w:val="none" w:sz="0" w:space="0" w:color="auto"/>
          </w:divBdr>
        </w:div>
        <w:div w:id="1404110587">
          <w:marLeft w:val="0"/>
          <w:marRight w:val="0"/>
          <w:marTop w:val="180"/>
          <w:marBottom w:val="240"/>
          <w:divBdr>
            <w:top w:val="none" w:sz="0" w:space="0" w:color="auto"/>
            <w:left w:val="none" w:sz="0" w:space="0" w:color="auto"/>
            <w:bottom w:val="none" w:sz="0" w:space="0" w:color="auto"/>
            <w:right w:val="none" w:sz="0" w:space="0" w:color="auto"/>
          </w:divBdr>
        </w:div>
        <w:div w:id="1246497616">
          <w:marLeft w:val="0"/>
          <w:marRight w:val="0"/>
          <w:marTop w:val="180"/>
          <w:marBottom w:val="240"/>
          <w:divBdr>
            <w:top w:val="none" w:sz="0" w:space="0" w:color="auto"/>
            <w:left w:val="none" w:sz="0" w:space="0" w:color="auto"/>
            <w:bottom w:val="none" w:sz="0" w:space="0" w:color="auto"/>
            <w:right w:val="none" w:sz="0" w:space="0" w:color="auto"/>
          </w:divBdr>
        </w:div>
      </w:divsChild>
    </w:div>
    <w:div w:id="2131850719">
      <w:bodyDiv w:val="1"/>
      <w:marLeft w:val="0"/>
      <w:marRight w:val="0"/>
      <w:marTop w:val="0"/>
      <w:marBottom w:val="0"/>
      <w:divBdr>
        <w:top w:val="none" w:sz="0" w:space="0" w:color="auto"/>
        <w:left w:val="none" w:sz="0" w:space="0" w:color="auto"/>
        <w:bottom w:val="none" w:sz="0" w:space="0" w:color="auto"/>
        <w:right w:val="none" w:sz="0" w:space="0" w:color="auto"/>
      </w:divBdr>
      <w:divsChild>
        <w:div w:id="948972864">
          <w:marLeft w:val="0"/>
          <w:marRight w:val="0"/>
          <w:marTop w:val="180"/>
          <w:marBottom w:val="240"/>
          <w:divBdr>
            <w:top w:val="none" w:sz="0" w:space="0" w:color="auto"/>
            <w:left w:val="none" w:sz="0" w:space="0" w:color="auto"/>
            <w:bottom w:val="none" w:sz="0" w:space="0" w:color="auto"/>
            <w:right w:val="none" w:sz="0" w:space="0" w:color="auto"/>
          </w:divBdr>
        </w:div>
        <w:div w:id="2090224536">
          <w:marLeft w:val="0"/>
          <w:marRight w:val="0"/>
          <w:marTop w:val="18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25157/moderat.v6i3.3989"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doi.org/10.25157/dak.v10i1.10365"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21787/jbp.13.2021.555-567"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hyperlink" Target="mailto:dwid2181@gmail.com"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i32eH0G7OvejyfNbL6sCjg6tAzQ==">AMUW2mXJRyib3dIOLPzLiQwJARFc2PXOWGrP4MGXKmCThIkSFtzq+kpbztMv29pv4E/RYOexzkwv94mxrEnQMKA0M0nh1MnHpYZj8C9v1v65kDQe8j91+QCrHUHm+5F2Ue/suEJq4WMk</go:docsCustomData>
</go:gDocsCustomXmlDataStorage>
</file>

<file path=customXml/itemProps1.xml><?xml version="1.0" encoding="utf-8"?>
<ds:datastoreItem xmlns:ds="http://schemas.openxmlformats.org/officeDocument/2006/customXml" ds:itemID="{ABC05259-B295-4FB0-AE33-731FC0AA0AD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6</Pages>
  <Words>3775</Words>
  <Characters>21524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COMPAQn</dc:creator>
  <cp:lastModifiedBy>Windows 10</cp:lastModifiedBy>
  <cp:revision>14</cp:revision>
  <cp:lastPrinted>2023-09-28T16:32:00Z</cp:lastPrinted>
  <dcterms:created xsi:type="dcterms:W3CDTF">2026-10-19T14:27:00Z</dcterms:created>
  <dcterms:modified xsi:type="dcterms:W3CDTF">2026-10-26T15:38:00Z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284ee18d321059f583e5a9dc8214a6d12150d28c824e6d2062bf6908084f78b9</vt:lpwstr>
  </property>
</Properties>
</file>